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630" w:type="dxa"/>
        <w:tblInd w:w="-160" w:type="dxa"/>
        <w:tblBorders>
          <w:top w:val="single" w:sz="18" w:space="0" w:color="000001"/>
          <w:left w:val="single" w:sz="18" w:space="0" w:color="000001"/>
          <w:bottom w:val="single" w:sz="18" w:space="0" w:color="000001"/>
          <w:insideH w:val="single" w:sz="18" w:space="0" w:color="000001"/>
        </w:tblBorders>
        <w:tblCellMar>
          <w:left w:w="39" w:type="dxa"/>
        </w:tblCellMar>
        <w:tblLook w:val="0000" w:firstRow="0" w:lastRow="0" w:firstColumn="0" w:lastColumn="0" w:noHBand="0" w:noVBand="0"/>
      </w:tblPr>
      <w:tblGrid>
        <w:gridCol w:w="1978"/>
        <w:gridCol w:w="4312"/>
        <w:gridCol w:w="3340"/>
      </w:tblGrid>
      <w:tr w:rsidR="0056004D">
        <w:tc>
          <w:tcPr>
            <w:tcW w:w="1978" w:type="dxa"/>
            <w:tcBorders>
              <w:top w:val="single" w:sz="18" w:space="0" w:color="000001"/>
              <w:left w:val="single" w:sz="18" w:space="0" w:color="000001"/>
              <w:bottom w:val="single" w:sz="18" w:space="0" w:color="000001"/>
            </w:tcBorders>
            <w:shd w:val="clear" w:color="auto" w:fill="auto"/>
            <w:tcMar>
              <w:left w:w="39" w:type="dxa"/>
            </w:tcMar>
          </w:tcPr>
          <w:p w:rsidR="0056004D" w:rsidRDefault="00551E38">
            <w:pPr>
              <w:pStyle w:val="Nadpis"/>
              <w:rPr>
                <w:sz w:val="20"/>
                <w:szCs w:val="20"/>
              </w:rPr>
            </w:pPr>
            <w:r>
              <w:rPr>
                <w:noProof/>
                <w:lang w:val="cs-CZ" w:eastAsia="cs-CZ"/>
              </w:rPr>
              <w:drawing>
                <wp:inline distT="0" distB="0" distL="0" distR="0">
                  <wp:extent cx="1150620" cy="11506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6"/>
                          <a:stretch>
                            <a:fillRect/>
                          </a:stretch>
                        </pic:blipFill>
                        <pic:spPr bwMode="auto">
                          <a:xfrm>
                            <a:off x="0" y="0"/>
                            <a:ext cx="1150620" cy="1150620"/>
                          </a:xfrm>
                          <a:prstGeom prst="rect">
                            <a:avLst/>
                          </a:prstGeom>
                        </pic:spPr>
                      </pic:pic>
                    </a:graphicData>
                  </a:graphic>
                </wp:inline>
              </w:drawing>
            </w:r>
          </w:p>
        </w:tc>
        <w:tc>
          <w:tcPr>
            <w:tcW w:w="4312" w:type="dxa"/>
            <w:tcBorders>
              <w:top w:val="single" w:sz="18" w:space="0" w:color="000001"/>
              <w:left w:val="single" w:sz="18" w:space="0" w:color="000001"/>
              <w:bottom w:val="single" w:sz="18" w:space="0" w:color="000001"/>
            </w:tcBorders>
            <w:shd w:val="clear" w:color="auto" w:fill="auto"/>
            <w:tcMar>
              <w:left w:w="39" w:type="dxa"/>
            </w:tcMar>
          </w:tcPr>
          <w:p w:rsidR="0056004D" w:rsidRDefault="0056004D">
            <w:pPr>
              <w:tabs>
                <w:tab w:val="left" w:pos="4962"/>
              </w:tabs>
              <w:snapToGrid w:val="0"/>
              <w:jc w:val="center"/>
              <w:rPr>
                <w:b/>
                <w:sz w:val="20"/>
                <w:szCs w:val="20"/>
              </w:rPr>
            </w:pPr>
          </w:p>
          <w:p w:rsidR="0056004D" w:rsidRDefault="00551E38">
            <w:pPr>
              <w:tabs>
                <w:tab w:val="left" w:pos="4962"/>
              </w:tabs>
              <w:jc w:val="center"/>
            </w:pPr>
            <w:r>
              <w:rPr>
                <w:b/>
                <w:sz w:val="40"/>
                <w:szCs w:val="40"/>
              </w:rPr>
              <w:t xml:space="preserve">Rozhodnutí DK </w:t>
            </w:r>
          </w:p>
          <w:p w:rsidR="0056004D" w:rsidRDefault="00A02E36">
            <w:pPr>
              <w:tabs>
                <w:tab w:val="left" w:pos="4962"/>
              </w:tabs>
              <w:jc w:val="center"/>
            </w:pPr>
            <w:r>
              <w:rPr>
                <w:b/>
                <w:sz w:val="40"/>
                <w:szCs w:val="40"/>
              </w:rPr>
              <w:t xml:space="preserve">č. </w:t>
            </w:r>
            <w:r w:rsidR="00C173E3">
              <w:rPr>
                <w:b/>
                <w:sz w:val="40"/>
                <w:szCs w:val="40"/>
              </w:rPr>
              <w:t>0</w:t>
            </w:r>
            <w:r w:rsidR="002C1FCD">
              <w:rPr>
                <w:b/>
                <w:sz w:val="40"/>
                <w:szCs w:val="40"/>
              </w:rPr>
              <w:t>5</w:t>
            </w:r>
            <w:r w:rsidR="00A83D92">
              <w:rPr>
                <w:b/>
                <w:sz w:val="40"/>
                <w:szCs w:val="40"/>
              </w:rPr>
              <w:t>/</w:t>
            </w:r>
            <w:r w:rsidR="00551E38">
              <w:rPr>
                <w:b/>
                <w:sz w:val="40"/>
                <w:szCs w:val="40"/>
              </w:rPr>
              <w:t>1</w:t>
            </w:r>
            <w:r w:rsidR="00A83D92">
              <w:rPr>
                <w:b/>
                <w:sz w:val="40"/>
                <w:szCs w:val="40"/>
              </w:rPr>
              <w:t>9</w:t>
            </w:r>
          </w:p>
          <w:p w:rsidR="0056004D" w:rsidRDefault="00551E38" w:rsidP="00555B92">
            <w:pPr>
              <w:tabs>
                <w:tab w:val="left" w:pos="4962"/>
              </w:tabs>
              <w:jc w:val="center"/>
            </w:pPr>
            <w:r>
              <w:rPr>
                <w:b/>
                <w:sz w:val="40"/>
                <w:szCs w:val="40"/>
              </w:rPr>
              <w:t xml:space="preserve">ze dne </w:t>
            </w:r>
            <w:r w:rsidR="00555B92">
              <w:rPr>
                <w:b/>
                <w:sz w:val="40"/>
                <w:szCs w:val="40"/>
              </w:rPr>
              <w:t>1</w:t>
            </w:r>
            <w:r w:rsidR="002C1FCD">
              <w:rPr>
                <w:b/>
                <w:sz w:val="40"/>
                <w:szCs w:val="40"/>
              </w:rPr>
              <w:t>8</w:t>
            </w:r>
            <w:r>
              <w:rPr>
                <w:b/>
                <w:sz w:val="40"/>
                <w:szCs w:val="40"/>
              </w:rPr>
              <w:t xml:space="preserve">. </w:t>
            </w:r>
            <w:r w:rsidR="00420CFD">
              <w:rPr>
                <w:b/>
                <w:sz w:val="40"/>
                <w:szCs w:val="40"/>
              </w:rPr>
              <w:t>4</w:t>
            </w:r>
            <w:r>
              <w:rPr>
                <w:b/>
                <w:sz w:val="40"/>
                <w:szCs w:val="40"/>
              </w:rPr>
              <w:t>. 201</w:t>
            </w:r>
            <w:r w:rsidR="00A83D92">
              <w:rPr>
                <w:b/>
                <w:sz w:val="40"/>
                <w:szCs w:val="40"/>
              </w:rPr>
              <w:t>9</w:t>
            </w:r>
          </w:p>
        </w:tc>
        <w:tc>
          <w:tcPr>
            <w:tcW w:w="3340" w:type="dxa"/>
            <w:tcBorders>
              <w:top w:val="single" w:sz="18" w:space="0" w:color="000001"/>
              <w:left w:val="single" w:sz="18" w:space="0" w:color="000001"/>
              <w:bottom w:val="single" w:sz="18" w:space="0" w:color="000001"/>
              <w:right w:val="single" w:sz="18" w:space="0" w:color="000001"/>
            </w:tcBorders>
            <w:shd w:val="clear" w:color="auto" w:fill="auto"/>
            <w:tcMar>
              <w:left w:w="39" w:type="dxa"/>
            </w:tcMar>
          </w:tcPr>
          <w:p w:rsidR="0056004D" w:rsidRDefault="00551E38">
            <w:pPr>
              <w:tabs>
                <w:tab w:val="left" w:pos="4962"/>
              </w:tabs>
              <w:jc w:val="center"/>
            </w:pPr>
            <w:r>
              <w:rPr>
                <w:b/>
              </w:rPr>
              <w:t>Okresní fotbalový svaz</w:t>
            </w:r>
          </w:p>
          <w:p w:rsidR="0056004D" w:rsidRDefault="00551E38">
            <w:pPr>
              <w:tabs>
                <w:tab w:val="left" w:pos="4962"/>
              </w:tabs>
              <w:jc w:val="center"/>
            </w:pPr>
            <w:r>
              <w:rPr>
                <w:b/>
              </w:rPr>
              <w:t>K Vinici 1901</w:t>
            </w:r>
          </w:p>
          <w:p w:rsidR="0056004D" w:rsidRDefault="00551E38">
            <w:pPr>
              <w:tabs>
                <w:tab w:val="left" w:pos="4962"/>
              </w:tabs>
              <w:jc w:val="center"/>
            </w:pPr>
            <w:r>
              <w:rPr>
                <w:b/>
              </w:rPr>
              <w:t>530 02  Pardubice</w:t>
            </w:r>
          </w:p>
          <w:p w:rsidR="0056004D" w:rsidRDefault="0056004D">
            <w:pPr>
              <w:tabs>
                <w:tab w:val="left" w:pos="4962"/>
              </w:tabs>
              <w:jc w:val="center"/>
              <w:rPr>
                <w:b/>
              </w:rPr>
            </w:pPr>
          </w:p>
          <w:p w:rsidR="0056004D" w:rsidRDefault="00551E38">
            <w:pPr>
              <w:tabs>
                <w:tab w:val="left" w:pos="4962"/>
              </w:tabs>
              <w:jc w:val="center"/>
            </w:pPr>
            <w:r>
              <w:rPr>
                <w:b/>
              </w:rPr>
              <w:t>Tel.: 724 092 917</w:t>
            </w:r>
          </w:p>
          <w:p w:rsidR="0056004D" w:rsidRDefault="00551E38">
            <w:pPr>
              <w:tabs>
                <w:tab w:val="left" w:pos="4962"/>
              </w:tabs>
              <w:jc w:val="center"/>
            </w:pPr>
            <w:r>
              <w:rPr>
                <w:b/>
              </w:rPr>
              <w:t>EM: ofspce@volny.cz</w:t>
            </w:r>
          </w:p>
          <w:p w:rsidR="0056004D" w:rsidRDefault="00551E38">
            <w:pPr>
              <w:tabs>
                <w:tab w:val="left" w:pos="4962"/>
              </w:tabs>
              <w:jc w:val="center"/>
            </w:pPr>
            <w:r>
              <w:rPr>
                <w:b/>
              </w:rPr>
              <w:t>lukasourednik@seznam.cz</w:t>
            </w:r>
          </w:p>
        </w:tc>
      </w:tr>
    </w:tbl>
    <w:p w:rsidR="0056004D" w:rsidRDefault="0056004D">
      <w:pPr>
        <w:tabs>
          <w:tab w:val="left" w:pos="4962"/>
        </w:tabs>
        <w:jc w:val="both"/>
      </w:pPr>
    </w:p>
    <w:p w:rsidR="0056004D" w:rsidRDefault="00551E38">
      <w:pPr>
        <w:tabs>
          <w:tab w:val="left" w:pos="4962"/>
        </w:tabs>
        <w:jc w:val="both"/>
      </w:pPr>
      <w:r>
        <w:rPr>
          <w:b/>
        </w:rPr>
        <w:t>Veškerá rozhodnutí Disciplinární komise Pardubického OFS jsou v souladu s Disciplinárním řádem § 74 a Rozpisem soutěží čl. 46 zveřejňována výlučně na úřední desce OFS Pardubice a nebudou doručována jiným způsobem.</w:t>
      </w:r>
    </w:p>
    <w:p w:rsidR="0056004D" w:rsidRDefault="0056004D">
      <w:pPr>
        <w:tabs>
          <w:tab w:val="left" w:pos="4962"/>
          <w:tab w:val="left" w:pos="7740"/>
        </w:tabs>
        <w:jc w:val="both"/>
        <w:rPr>
          <w:b/>
        </w:rPr>
      </w:pPr>
    </w:p>
    <w:p w:rsidR="0056004D" w:rsidRDefault="0056004D">
      <w:pPr>
        <w:tabs>
          <w:tab w:val="left" w:pos="4962"/>
          <w:tab w:val="left" w:pos="7740"/>
        </w:tabs>
        <w:jc w:val="both"/>
        <w:rPr>
          <w:b/>
        </w:rPr>
      </w:pPr>
    </w:p>
    <w:p w:rsidR="0092069E" w:rsidRDefault="001307BE">
      <w:pPr>
        <w:spacing w:line="270" w:lineRule="atLeast"/>
        <w:rPr>
          <w:b/>
          <w:sz w:val="28"/>
          <w:szCs w:val="28"/>
          <w:u w:val="single"/>
        </w:rPr>
      </w:pPr>
      <w:r>
        <w:rPr>
          <w:b/>
          <w:bCs/>
          <w:sz w:val="28"/>
          <w:szCs w:val="28"/>
          <w:u w:val="single"/>
        </w:rPr>
        <w:t>Nepodmíněné tresty :</w:t>
      </w:r>
    </w:p>
    <w:p w:rsidR="0092069E" w:rsidRDefault="0092069E">
      <w:pPr>
        <w:spacing w:line="270" w:lineRule="atLeast"/>
      </w:pPr>
    </w:p>
    <w:p w:rsidR="00B604E2" w:rsidRDefault="0086573D" w:rsidP="00555B92">
      <w:pPr>
        <w:spacing w:line="270" w:lineRule="atLeast"/>
        <w:jc w:val="both"/>
        <w:rPr>
          <w:color w:val="000000"/>
          <w:shd w:val="clear" w:color="auto" w:fill="FFFFFF"/>
        </w:rPr>
      </w:pPr>
      <w:r>
        <w:rPr>
          <w:color w:val="000000"/>
          <w:shd w:val="clear" w:color="auto" w:fill="FFF2F4"/>
        </w:rPr>
        <w:t xml:space="preserve">Josef Brunclík </w:t>
      </w:r>
      <w:r w:rsidR="00555B92" w:rsidRPr="00555B92">
        <w:rPr>
          <w:color w:val="000000"/>
          <w:shd w:val="clear" w:color="auto" w:fill="FFF2F4"/>
        </w:rPr>
        <w:t>(Kojice)</w:t>
      </w:r>
      <w:r w:rsidR="00555B92">
        <w:rPr>
          <w:rFonts w:ascii="Helvetica" w:hAnsi="Helvetica"/>
          <w:color w:val="000000"/>
          <w:shd w:val="clear" w:color="auto" w:fill="FFF2F4"/>
        </w:rPr>
        <w:t xml:space="preserve"> </w:t>
      </w:r>
      <w:r w:rsidR="00555B92">
        <w:t xml:space="preserve">                  </w:t>
      </w:r>
      <w:r w:rsidR="00B00A31">
        <w:t xml:space="preserve">  </w:t>
      </w:r>
      <w:r>
        <w:t xml:space="preserve">           </w:t>
      </w:r>
      <w:r w:rsidR="00B00A31">
        <w:t xml:space="preserve">   </w:t>
      </w:r>
      <w:r>
        <w:t xml:space="preserve"> 1</w:t>
      </w:r>
      <w:r w:rsidR="00B00A31">
        <w:t xml:space="preserve"> </w:t>
      </w:r>
      <w:r>
        <w:t>S</w:t>
      </w:r>
      <w:r w:rsidR="00555B92" w:rsidRPr="00555B92">
        <w:rPr>
          <w:color w:val="000000"/>
          <w:shd w:val="clear" w:color="auto" w:fill="FFFFFF"/>
        </w:rPr>
        <w:t xml:space="preserve">U </w:t>
      </w:r>
      <w:r w:rsidR="00555B92">
        <w:rPr>
          <w:color w:val="000000"/>
          <w:shd w:val="clear" w:color="auto" w:fill="FFFFFF"/>
        </w:rPr>
        <w:t xml:space="preserve">nepodmíněně </w:t>
      </w:r>
      <w:r w:rsidR="00555B92" w:rsidRPr="00555B92">
        <w:rPr>
          <w:color w:val="000000"/>
          <w:shd w:val="clear" w:color="auto" w:fill="FFFFFF"/>
        </w:rPr>
        <w:t xml:space="preserve"> od </w:t>
      </w:r>
      <w:r>
        <w:rPr>
          <w:color w:val="000000"/>
          <w:shd w:val="clear" w:color="auto" w:fill="FFFFFF"/>
        </w:rPr>
        <w:t>15</w:t>
      </w:r>
      <w:r w:rsidR="00555B92" w:rsidRPr="00555B92">
        <w:rPr>
          <w:color w:val="000000"/>
          <w:shd w:val="clear" w:color="auto" w:fill="FFFFFF"/>
        </w:rPr>
        <w:t>.</w:t>
      </w:r>
      <w:r w:rsidR="00555B92">
        <w:rPr>
          <w:color w:val="000000"/>
          <w:shd w:val="clear" w:color="auto" w:fill="FFFFFF"/>
        </w:rPr>
        <w:t xml:space="preserve"> </w:t>
      </w:r>
      <w:r w:rsidR="00555B92" w:rsidRPr="00555B92">
        <w:rPr>
          <w:color w:val="000000"/>
          <w:shd w:val="clear" w:color="auto" w:fill="FFFFFF"/>
        </w:rPr>
        <w:t>4. 2019</w:t>
      </w:r>
      <w:r>
        <w:rPr>
          <w:color w:val="000000"/>
          <w:shd w:val="clear" w:color="auto" w:fill="FFFFFF"/>
        </w:rPr>
        <w:t xml:space="preserve"> dle DŘ</w:t>
      </w:r>
      <w:r w:rsidR="00555B92" w:rsidRPr="00555B92">
        <w:rPr>
          <w:color w:val="000000"/>
          <w:shd w:val="clear" w:color="auto" w:fill="FFFFFF"/>
        </w:rPr>
        <w:t xml:space="preserve"> § 4</w:t>
      </w:r>
      <w:r>
        <w:rPr>
          <w:color w:val="000000"/>
          <w:shd w:val="clear" w:color="auto" w:fill="FFFFFF"/>
        </w:rPr>
        <w:t>6</w:t>
      </w:r>
      <w:r w:rsidR="00555B92" w:rsidRPr="00555B92">
        <w:rPr>
          <w:color w:val="000000"/>
          <w:shd w:val="clear" w:color="auto" w:fill="FFFFFF"/>
        </w:rPr>
        <w:t>/1</w:t>
      </w:r>
    </w:p>
    <w:p w:rsidR="0086573D" w:rsidRDefault="0086573D" w:rsidP="00555B92">
      <w:pPr>
        <w:spacing w:line="270" w:lineRule="atLeast"/>
        <w:jc w:val="both"/>
        <w:rPr>
          <w:color w:val="000000"/>
          <w:shd w:val="clear" w:color="auto" w:fill="FFFFFF"/>
        </w:rPr>
      </w:pPr>
      <w:r>
        <w:rPr>
          <w:color w:val="000000"/>
          <w:shd w:val="clear" w:color="auto" w:fill="FFFFFF"/>
        </w:rPr>
        <w:t>Martin Vencl (Semín)                                      2 SU nepodmíněně od 15. 4. 2019 dle DŘ § 42/1</w:t>
      </w:r>
    </w:p>
    <w:p w:rsidR="00AA78A6" w:rsidRDefault="00AA78A6" w:rsidP="00555B92">
      <w:pPr>
        <w:spacing w:line="270" w:lineRule="atLeast"/>
        <w:jc w:val="both"/>
        <w:rPr>
          <w:color w:val="000000"/>
          <w:shd w:val="clear" w:color="auto" w:fill="FFFFFF"/>
        </w:rPr>
      </w:pPr>
      <w:r>
        <w:rPr>
          <w:color w:val="000000"/>
          <w:shd w:val="clear" w:color="auto" w:fill="FFFFFF"/>
        </w:rPr>
        <w:t>Petr Tippelt (Selmice)                                       3 SU nepodmíněně od 15. 4. 2019 dle DŘ § 45/1</w:t>
      </w:r>
    </w:p>
    <w:p w:rsidR="003A0CE2" w:rsidRPr="00C37911" w:rsidRDefault="003A0CE2" w:rsidP="003A0CE2">
      <w:pPr>
        <w:shd w:val="clear" w:color="auto" w:fill="FFFFFF"/>
        <w:spacing w:line="216" w:lineRule="atLeast"/>
        <w:jc w:val="both"/>
        <w:textAlignment w:val="baseline"/>
      </w:pPr>
      <w:r>
        <w:rPr>
          <w:color w:val="000000"/>
          <w:shd w:val="clear" w:color="auto" w:fill="FFFFFF"/>
        </w:rPr>
        <w:t xml:space="preserve">Lukáš Janák (Kojice)                                     </w:t>
      </w:r>
      <w:bookmarkStart w:id="0" w:name="_GoBack"/>
      <w:bookmarkEnd w:id="0"/>
      <w:r>
        <w:rPr>
          <w:color w:val="000000"/>
          <w:shd w:val="clear" w:color="auto" w:fill="FFFFFF"/>
        </w:rPr>
        <w:t>upuštěno od zastavení závodní činnosti</w:t>
      </w:r>
      <w:r w:rsidR="001041D8">
        <w:rPr>
          <w:color w:val="000000"/>
          <w:shd w:val="clear" w:color="auto" w:fill="FFFFFF"/>
        </w:rPr>
        <w:t>,</w:t>
      </w:r>
      <w:r w:rsidRPr="00C37911">
        <w:t xml:space="preserve"> udělena peněžitá pokuta ve výši 500</w:t>
      </w:r>
      <w:r w:rsidR="00510010">
        <w:t>,</w:t>
      </w:r>
      <w:r w:rsidRPr="00C37911">
        <w:t>- Kč dle RS čl. 4</w:t>
      </w:r>
      <w:r w:rsidR="001041D8">
        <w:t>3</w:t>
      </w:r>
      <w:r w:rsidRPr="00C37911">
        <w:t>, odstavec 2</w:t>
      </w:r>
    </w:p>
    <w:p w:rsidR="003A0CE2" w:rsidRDefault="003A0CE2" w:rsidP="00555B92">
      <w:pPr>
        <w:spacing w:line="270" w:lineRule="atLeast"/>
        <w:jc w:val="both"/>
        <w:rPr>
          <w:color w:val="000000"/>
          <w:shd w:val="clear" w:color="auto" w:fill="FFFFFF"/>
        </w:rPr>
      </w:pPr>
    </w:p>
    <w:p w:rsidR="00B00A31" w:rsidRDefault="00B00A31" w:rsidP="00555B92">
      <w:pPr>
        <w:spacing w:line="270" w:lineRule="atLeast"/>
        <w:jc w:val="both"/>
        <w:rPr>
          <w:color w:val="000000"/>
          <w:shd w:val="clear" w:color="auto" w:fill="FFFFFF"/>
        </w:rPr>
      </w:pPr>
    </w:p>
    <w:p w:rsidR="00B604E2" w:rsidRDefault="00B604E2" w:rsidP="00B604E2">
      <w:pPr>
        <w:spacing w:line="270" w:lineRule="atLeast"/>
        <w:rPr>
          <w:b/>
          <w:color w:val="auto"/>
          <w:sz w:val="28"/>
          <w:szCs w:val="28"/>
          <w:u w:val="single"/>
        </w:rPr>
      </w:pPr>
      <w:r>
        <w:rPr>
          <w:b/>
          <w:sz w:val="28"/>
          <w:szCs w:val="28"/>
          <w:u w:val="single"/>
        </w:rPr>
        <w:t>4 ŽK (pokuta 200,- Kč) dle RS čl. 44 odst. 2a</w:t>
      </w:r>
      <w:r w:rsidR="00137E59">
        <w:rPr>
          <w:b/>
          <w:sz w:val="28"/>
          <w:szCs w:val="28"/>
          <w:u w:val="single"/>
        </w:rPr>
        <w:t>:</w:t>
      </w:r>
    </w:p>
    <w:p w:rsidR="00B604E2" w:rsidRDefault="00B604E2" w:rsidP="00B604E2">
      <w:pPr>
        <w:spacing w:line="270" w:lineRule="atLeast"/>
        <w:rPr>
          <w:b/>
          <w:u w:val="single"/>
        </w:rPr>
      </w:pPr>
    </w:p>
    <w:p w:rsidR="002C1FCD" w:rsidRPr="002C1FCD" w:rsidRDefault="002C1FCD" w:rsidP="002C1FCD">
      <w:pPr>
        <w:shd w:val="clear" w:color="auto" w:fill="FFF2F4"/>
        <w:spacing w:line="270" w:lineRule="atLeast"/>
        <w:rPr>
          <w:color w:val="000000"/>
          <w:lang w:eastAsia="cs-CZ"/>
        </w:rPr>
      </w:pPr>
      <w:r w:rsidRPr="002C1FCD">
        <w:rPr>
          <w:color w:val="000000"/>
          <w:lang w:eastAsia="cs-CZ"/>
        </w:rPr>
        <w:t>Petr Janda (Nemošice B), Petr Tippelt (Selmice), Petr Blajda (Moravany B), Vít Černohorský (Dříteč A), Jan Roman (Torpedo Pce), Ondřej Metelka (Rohoznice), Matěj Práchenský (Srch B), Zbyněk Komárek (Dražkovice), David Stehno (Dražkovice).</w:t>
      </w:r>
    </w:p>
    <w:p w:rsidR="002C1FCD" w:rsidRDefault="002C1FCD" w:rsidP="002C1FCD"/>
    <w:p w:rsidR="00137E59" w:rsidRPr="002C1FCD" w:rsidRDefault="00137E59" w:rsidP="002C1FCD"/>
    <w:p w:rsidR="00B00A31" w:rsidRDefault="00137E59" w:rsidP="00B604E2">
      <w:pPr>
        <w:spacing w:line="270" w:lineRule="atLeast"/>
        <w:rPr>
          <w:b/>
          <w:sz w:val="28"/>
          <w:szCs w:val="28"/>
          <w:u w:val="single"/>
        </w:rPr>
      </w:pPr>
      <w:r>
        <w:rPr>
          <w:b/>
          <w:sz w:val="28"/>
          <w:szCs w:val="28"/>
          <w:u w:val="single"/>
        </w:rPr>
        <w:t>Různé:</w:t>
      </w:r>
    </w:p>
    <w:p w:rsidR="00137E59" w:rsidRDefault="00137E59" w:rsidP="00B604E2">
      <w:pPr>
        <w:spacing w:line="270" w:lineRule="atLeast"/>
        <w:rPr>
          <w:b/>
          <w:sz w:val="28"/>
          <w:szCs w:val="28"/>
          <w:u w:val="single"/>
        </w:rPr>
      </w:pPr>
    </w:p>
    <w:p w:rsidR="00137E59" w:rsidRDefault="00E23C4D" w:rsidP="00E23C4D">
      <w:pPr>
        <w:spacing w:line="270" w:lineRule="atLeast"/>
        <w:jc w:val="both"/>
      </w:pPr>
      <w:r>
        <w:t xml:space="preserve">DK potvrzuje </w:t>
      </w:r>
      <w:r w:rsidR="00635883">
        <w:t>ponechání výsledku na hrací ploše v poměru 4:0 pro domácí v n</w:t>
      </w:r>
      <w:r>
        <w:t>edohrané</w:t>
      </w:r>
      <w:r w:rsidR="00744DC4">
        <w:t>m</w:t>
      </w:r>
      <w:r>
        <w:t xml:space="preserve"> utkání III. třídy č. A2A1706 Pardubičky B – Dražkovice</w:t>
      </w:r>
      <w:r w:rsidR="006905E2">
        <w:t>, dle SŘ § 60 odst. 1.</w:t>
      </w:r>
    </w:p>
    <w:p w:rsidR="00E23C4D" w:rsidRDefault="00E23C4D" w:rsidP="00E23C4D">
      <w:pPr>
        <w:spacing w:line="270" w:lineRule="atLeast"/>
        <w:jc w:val="both"/>
      </w:pPr>
    </w:p>
    <w:p w:rsidR="001A79F8" w:rsidRDefault="001A79F8" w:rsidP="00E23C4D">
      <w:pPr>
        <w:spacing w:line="270" w:lineRule="atLeast"/>
        <w:jc w:val="both"/>
      </w:pPr>
    </w:p>
    <w:p w:rsidR="00E23C4D" w:rsidRDefault="00E23C4D" w:rsidP="00E23C4D">
      <w:pPr>
        <w:spacing w:line="270" w:lineRule="atLeast"/>
        <w:rPr>
          <w:b/>
          <w:sz w:val="28"/>
          <w:szCs w:val="28"/>
          <w:u w:val="single"/>
        </w:rPr>
      </w:pPr>
      <w:r>
        <w:rPr>
          <w:b/>
          <w:sz w:val="28"/>
          <w:szCs w:val="28"/>
          <w:u w:val="single"/>
        </w:rPr>
        <w:t>Pořádková pokuta:</w:t>
      </w:r>
    </w:p>
    <w:p w:rsidR="00635883" w:rsidRDefault="00635883" w:rsidP="00E23C4D">
      <w:pPr>
        <w:spacing w:line="270" w:lineRule="atLeast"/>
        <w:rPr>
          <w:b/>
          <w:sz w:val="28"/>
          <w:szCs w:val="28"/>
          <w:u w:val="single"/>
        </w:rPr>
      </w:pPr>
    </w:p>
    <w:p w:rsidR="00635883" w:rsidRDefault="00635883" w:rsidP="00635883">
      <w:pPr>
        <w:spacing w:line="270" w:lineRule="atLeast"/>
        <w:jc w:val="both"/>
      </w:pPr>
      <w:r>
        <w:t>DK uděluje peněžitou pokutu (SK Dražkovice) ve výši 3</w:t>
      </w:r>
      <w:r w:rsidR="001A79F8">
        <w:t> </w:t>
      </w:r>
      <w:r>
        <w:t>000</w:t>
      </w:r>
      <w:r w:rsidR="001A79F8">
        <w:t>,</w:t>
      </w:r>
      <w:r>
        <w:t>- Kč dle RS čl. 34, bod 6 a DŘ</w:t>
      </w:r>
    </w:p>
    <w:p w:rsidR="00635883" w:rsidRPr="00635883" w:rsidRDefault="00635883" w:rsidP="00635883">
      <w:pPr>
        <w:spacing w:line="270" w:lineRule="atLeast"/>
        <w:jc w:val="both"/>
      </w:pPr>
      <w:r>
        <w:t>§ 20 odst. 2e.</w:t>
      </w:r>
    </w:p>
    <w:p w:rsidR="00B00A31" w:rsidRPr="00555B92" w:rsidRDefault="00B00A31">
      <w:pPr>
        <w:spacing w:line="270" w:lineRule="atLeast"/>
      </w:pPr>
    </w:p>
    <w:p w:rsidR="00A02E36" w:rsidRPr="00551E38" w:rsidRDefault="00A02E36">
      <w:pPr>
        <w:spacing w:line="270" w:lineRule="atLeast"/>
      </w:pPr>
    </w:p>
    <w:p w:rsidR="0056004D" w:rsidRDefault="0056004D">
      <w:pPr>
        <w:rPr>
          <w:rFonts w:ascii="Arial" w:hAnsi="Arial" w:cs="Arial"/>
          <w:sz w:val="22"/>
          <w:szCs w:val="22"/>
        </w:rPr>
      </w:pPr>
    </w:p>
    <w:p w:rsidR="0056004D" w:rsidRDefault="00551E38">
      <w:pPr>
        <w:tabs>
          <w:tab w:val="left" w:pos="4962"/>
          <w:tab w:val="left" w:pos="7740"/>
        </w:tabs>
        <w:jc w:val="both"/>
      </w:pPr>
      <w:r>
        <w:t>Proti rozhodnutí DK se lze odvolat do 7 dnů dle RMS čl. 47, odstavec 3.</w:t>
      </w:r>
    </w:p>
    <w:p w:rsidR="00635883" w:rsidRDefault="00635883">
      <w:pPr>
        <w:tabs>
          <w:tab w:val="left" w:pos="4962"/>
          <w:tab w:val="left" w:pos="7740"/>
        </w:tabs>
        <w:jc w:val="both"/>
      </w:pPr>
    </w:p>
    <w:p w:rsidR="00635883" w:rsidRDefault="0000557E">
      <w:pPr>
        <w:tabs>
          <w:tab w:val="left" w:pos="4962"/>
          <w:tab w:val="left" w:pos="7740"/>
        </w:tabs>
        <w:jc w:val="both"/>
      </w:pPr>
      <w:r>
        <w:t xml:space="preserve"> </w:t>
      </w:r>
    </w:p>
    <w:p w:rsidR="009A78EE" w:rsidRDefault="009A78EE">
      <w:pPr>
        <w:tabs>
          <w:tab w:val="left" w:pos="4962"/>
          <w:tab w:val="left" w:pos="7740"/>
        </w:tabs>
        <w:jc w:val="both"/>
      </w:pPr>
    </w:p>
    <w:p w:rsidR="0056004D" w:rsidRDefault="00035393">
      <w:pPr>
        <w:tabs>
          <w:tab w:val="left" w:pos="4962"/>
          <w:tab w:val="left" w:pos="7740"/>
        </w:tabs>
        <w:jc w:val="both"/>
      </w:pPr>
      <w:r>
        <w:t xml:space="preserve">V Pardubicích dne </w:t>
      </w:r>
      <w:r w:rsidR="00555B92">
        <w:t>1</w:t>
      </w:r>
      <w:r w:rsidR="002C1FCD">
        <w:t>8</w:t>
      </w:r>
      <w:r>
        <w:t xml:space="preserve">. </w:t>
      </w:r>
      <w:r w:rsidR="00CF7C37">
        <w:t>4</w:t>
      </w:r>
      <w:r w:rsidR="00551E38">
        <w:t>. 201</w:t>
      </w:r>
      <w:r w:rsidR="00A83D92">
        <w:t>9</w:t>
      </w:r>
      <w:r w:rsidR="00551E38">
        <w:t xml:space="preserve">  </w:t>
      </w:r>
      <w:r w:rsidR="00551E38">
        <w:rPr>
          <w:color w:val="FF0000"/>
        </w:rPr>
        <w:t xml:space="preserve">                                  </w:t>
      </w:r>
      <w:r w:rsidR="00551E38">
        <w:rPr>
          <w:b/>
        </w:rPr>
        <w:t xml:space="preserve">Valenta Petr v. r. – předseda DK OFS                                                                                                                                                    </w:t>
      </w:r>
    </w:p>
    <w:sectPr w:rsidR="0056004D">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E387B"/>
    <w:multiLevelType w:val="multilevel"/>
    <w:tmpl w:val="EB9435AC"/>
    <w:lvl w:ilvl="0">
      <w:start w:val="1"/>
      <w:numFmt w:val="none"/>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4D"/>
    <w:rsid w:val="0000557E"/>
    <w:rsid w:val="000226E6"/>
    <w:rsid w:val="00035393"/>
    <w:rsid w:val="001041D8"/>
    <w:rsid w:val="001307BE"/>
    <w:rsid w:val="00137E59"/>
    <w:rsid w:val="001678D5"/>
    <w:rsid w:val="001A79F8"/>
    <w:rsid w:val="001F1475"/>
    <w:rsid w:val="001F2C10"/>
    <w:rsid w:val="002C1FCD"/>
    <w:rsid w:val="002C78E9"/>
    <w:rsid w:val="003A0CE2"/>
    <w:rsid w:val="003F3443"/>
    <w:rsid w:val="00420CFD"/>
    <w:rsid w:val="00423EA5"/>
    <w:rsid w:val="004D5FF2"/>
    <w:rsid w:val="00510010"/>
    <w:rsid w:val="00550FC8"/>
    <w:rsid w:val="00551E38"/>
    <w:rsid w:val="00555B92"/>
    <w:rsid w:val="0056004D"/>
    <w:rsid w:val="00626DF2"/>
    <w:rsid w:val="00635883"/>
    <w:rsid w:val="00640176"/>
    <w:rsid w:val="006905E2"/>
    <w:rsid w:val="006F5D0F"/>
    <w:rsid w:val="00744DC4"/>
    <w:rsid w:val="00856324"/>
    <w:rsid w:val="0086218E"/>
    <w:rsid w:val="0086573D"/>
    <w:rsid w:val="008F4FDF"/>
    <w:rsid w:val="0092069E"/>
    <w:rsid w:val="00956FE9"/>
    <w:rsid w:val="009A78EE"/>
    <w:rsid w:val="009D7A34"/>
    <w:rsid w:val="00A02E36"/>
    <w:rsid w:val="00A83D92"/>
    <w:rsid w:val="00AA78A6"/>
    <w:rsid w:val="00AB57A0"/>
    <w:rsid w:val="00AE7787"/>
    <w:rsid w:val="00B00A31"/>
    <w:rsid w:val="00B60061"/>
    <w:rsid w:val="00B604E2"/>
    <w:rsid w:val="00BA6122"/>
    <w:rsid w:val="00C173E3"/>
    <w:rsid w:val="00CF7C37"/>
    <w:rsid w:val="00DC032C"/>
    <w:rsid w:val="00E201E5"/>
    <w:rsid w:val="00E23C4D"/>
    <w:rsid w:val="00ED2FCC"/>
    <w:rsid w:val="00ED59EA"/>
    <w:rsid w:val="00F71568"/>
    <w:rsid w:val="00FE0FF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29A5B-00CC-4117-B730-4CAAF901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color w:val="00000A"/>
      <w:sz w:val="24"/>
      <w:szCs w:val="24"/>
      <w:lang w:eastAsia="zh-CN"/>
    </w:rPr>
  </w:style>
  <w:style w:type="paragraph" w:styleId="Nadpis2">
    <w:name w:val="heading 2"/>
    <w:basedOn w:val="Normln"/>
    <w:qFormat/>
    <w:pPr>
      <w:numPr>
        <w:ilvl w:val="1"/>
        <w:numId w:val="1"/>
      </w:numPr>
      <w:suppressAutoHyphens w:val="0"/>
      <w:spacing w:before="280" w:after="280"/>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qFormat/>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Times New Roman" w:eastAsia="Times New Roman" w:hAnsi="Times New Roman"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Standardnpsmoodstavce1">
    <w:name w:val="Standardní písmo odstavce1"/>
    <w:qFormat/>
  </w:style>
  <w:style w:type="character" w:styleId="Siln">
    <w:name w:val="Strong"/>
    <w:qFormat/>
    <w:rPr>
      <w:b/>
      <w:bCs/>
    </w:rPr>
  </w:style>
  <w:style w:type="character" w:customStyle="1" w:styleId="NzevChar">
    <w:name w:val="Název Char"/>
    <w:qFormat/>
    <w:rPr>
      <w:rFonts w:ascii="Cambria" w:eastAsia="Times New Roman" w:hAnsi="Cambria" w:cs="Times New Roman"/>
      <w:b/>
      <w:bCs/>
      <w:sz w:val="32"/>
      <w:szCs w:val="32"/>
    </w:rPr>
  </w:style>
  <w:style w:type="character" w:customStyle="1" w:styleId="Nadpis2Char">
    <w:name w:val="Nadpis 2 Char"/>
    <w:qFormat/>
    <w:rPr>
      <w:b/>
      <w:bCs/>
      <w:sz w:val="36"/>
      <w:szCs w:val="36"/>
    </w:rPr>
  </w:style>
  <w:style w:type="character" w:customStyle="1" w:styleId="m-l-10">
    <w:name w:val="m-l-10"/>
    <w:qFormat/>
    <w:rsid w:val="000770A1"/>
  </w:style>
  <w:style w:type="paragraph" w:customStyle="1" w:styleId="Nadpis">
    <w:name w:val="Nadpis"/>
    <w:basedOn w:val="Normln"/>
    <w:next w:val="Zkladntext"/>
    <w:qFormat/>
    <w:pPr>
      <w:spacing w:before="240" w:after="60"/>
      <w:jc w:val="center"/>
    </w:pPr>
    <w:rPr>
      <w:rFonts w:ascii="Cambria" w:hAnsi="Cambria" w:cs="Cambria"/>
      <w:b/>
      <w:bCs/>
      <w:sz w:val="32"/>
      <w:szCs w:val="32"/>
      <w:lang w:val="x-none"/>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customStyle="1" w:styleId="Titulek1">
    <w:name w:val="Titulek1"/>
    <w:basedOn w:val="Normln"/>
    <w:qFormat/>
    <w:pPr>
      <w:suppressLineNumbers/>
      <w:spacing w:before="120" w:after="120"/>
    </w:pPr>
    <w:rPr>
      <w:rFonts w:cs="Mangal"/>
      <w:i/>
      <w:iCs/>
    </w:rPr>
  </w:style>
  <w:style w:type="paragraph" w:styleId="Textbubliny">
    <w:name w:val="Balloon Text"/>
    <w:basedOn w:val="Normln"/>
    <w:qFormat/>
    <w:rPr>
      <w:rFonts w:ascii="Tahoma" w:hAnsi="Tahoma" w:cs="Tahoma"/>
      <w:sz w:val="16"/>
      <w:szCs w:val="16"/>
    </w:rPr>
  </w:style>
  <w:style w:type="paragraph" w:styleId="Normlnweb">
    <w:name w:val="Normal (Web)"/>
    <w:basedOn w:val="Normln"/>
    <w:qFormat/>
    <w:pPr>
      <w:spacing w:before="280" w:after="280"/>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995597">
      <w:bodyDiv w:val="1"/>
      <w:marLeft w:val="0"/>
      <w:marRight w:val="0"/>
      <w:marTop w:val="0"/>
      <w:marBottom w:val="0"/>
      <w:divBdr>
        <w:top w:val="none" w:sz="0" w:space="0" w:color="auto"/>
        <w:left w:val="none" w:sz="0" w:space="0" w:color="auto"/>
        <w:bottom w:val="none" w:sz="0" w:space="0" w:color="auto"/>
        <w:right w:val="none" w:sz="0" w:space="0" w:color="auto"/>
      </w:divBdr>
    </w:div>
    <w:div w:id="1199052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E9ECA-3D31-401D-99C3-9605907A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1539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Rozhodnutí DK OFS Pardubice č</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Rozhodnutí DK OFS Pardubice č</dc:title>
  <dc:creator>Jaroslava</dc:creator>
  <cp:lastModifiedBy>Fotball</cp:lastModifiedBy>
  <cp:revision>4</cp:revision>
  <cp:lastPrinted>2019-04-17T18:10:00Z</cp:lastPrinted>
  <dcterms:created xsi:type="dcterms:W3CDTF">2019-04-18T19:07:00Z</dcterms:created>
  <dcterms:modified xsi:type="dcterms:W3CDTF">2019-04-18T19:08:00Z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