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630" w:type="dxa"/>
        <w:tblInd w:w="-204" w:type="dxa"/>
        <w:tblBorders>
          <w:top w:val="single" w:sz="18" w:space="0" w:color="000001"/>
          <w:left w:val="single" w:sz="18" w:space="0" w:color="000001"/>
          <w:bottom w:val="single" w:sz="18" w:space="0" w:color="000001"/>
          <w:insideH w:val="single" w:sz="18" w:space="0" w:color="000001"/>
        </w:tblBorders>
        <w:tblCellMar>
          <w:left w:w="-6" w:type="dxa"/>
        </w:tblCellMar>
        <w:tblLook w:val="0000" w:firstRow="0" w:lastRow="0" w:firstColumn="0" w:lastColumn="0" w:noHBand="0" w:noVBand="0"/>
      </w:tblPr>
      <w:tblGrid>
        <w:gridCol w:w="1978"/>
        <w:gridCol w:w="4312"/>
        <w:gridCol w:w="3340"/>
      </w:tblGrid>
      <w:tr w:rsidR="00E35A56">
        <w:tc>
          <w:tcPr>
            <w:tcW w:w="1978" w:type="dxa"/>
            <w:tcBorders>
              <w:top w:val="single" w:sz="18" w:space="0" w:color="000001"/>
              <w:left w:val="single" w:sz="18" w:space="0" w:color="000001"/>
              <w:bottom w:val="single" w:sz="18" w:space="0" w:color="000001"/>
            </w:tcBorders>
            <w:shd w:val="clear" w:color="auto" w:fill="auto"/>
            <w:tcMar>
              <w:left w:w="-6" w:type="dxa"/>
            </w:tcMar>
          </w:tcPr>
          <w:p w:rsidR="00E35A56" w:rsidRDefault="003F42FB">
            <w:pPr>
              <w:pStyle w:val="Nadpis"/>
              <w:rPr>
                <w:sz w:val="20"/>
                <w:szCs w:val="20"/>
              </w:rPr>
            </w:pPr>
            <w:r>
              <w:rPr>
                <w:noProof/>
                <w:lang w:val="cs-CZ" w:eastAsia="cs-CZ"/>
              </w:rPr>
              <w:drawing>
                <wp:inline distT="0" distB="0" distL="0" distR="0">
                  <wp:extent cx="1150620" cy="115062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6"/>
                          <a:stretch>
                            <a:fillRect/>
                          </a:stretch>
                        </pic:blipFill>
                        <pic:spPr bwMode="auto">
                          <a:xfrm>
                            <a:off x="0" y="0"/>
                            <a:ext cx="1150620" cy="1150620"/>
                          </a:xfrm>
                          <a:prstGeom prst="rect">
                            <a:avLst/>
                          </a:prstGeom>
                        </pic:spPr>
                      </pic:pic>
                    </a:graphicData>
                  </a:graphic>
                </wp:inline>
              </w:drawing>
            </w:r>
          </w:p>
        </w:tc>
        <w:tc>
          <w:tcPr>
            <w:tcW w:w="4312" w:type="dxa"/>
            <w:tcBorders>
              <w:top w:val="single" w:sz="18" w:space="0" w:color="000001"/>
              <w:left w:val="single" w:sz="18" w:space="0" w:color="000001"/>
              <w:bottom w:val="single" w:sz="18" w:space="0" w:color="000001"/>
            </w:tcBorders>
            <w:shd w:val="clear" w:color="auto" w:fill="auto"/>
            <w:tcMar>
              <w:left w:w="-6" w:type="dxa"/>
            </w:tcMar>
          </w:tcPr>
          <w:p w:rsidR="00E35A56" w:rsidRDefault="00E35A56">
            <w:pPr>
              <w:tabs>
                <w:tab w:val="left" w:pos="4962"/>
              </w:tabs>
              <w:snapToGrid w:val="0"/>
              <w:jc w:val="center"/>
              <w:rPr>
                <w:b/>
                <w:sz w:val="20"/>
                <w:szCs w:val="20"/>
              </w:rPr>
            </w:pPr>
          </w:p>
          <w:p w:rsidR="00E35A56" w:rsidRDefault="003F42FB">
            <w:pPr>
              <w:tabs>
                <w:tab w:val="left" w:pos="4962"/>
              </w:tabs>
              <w:jc w:val="center"/>
            </w:pPr>
            <w:r>
              <w:rPr>
                <w:b/>
                <w:sz w:val="40"/>
                <w:szCs w:val="40"/>
              </w:rPr>
              <w:t xml:space="preserve">Rozhodnutí DK </w:t>
            </w:r>
          </w:p>
          <w:p w:rsidR="00E35A56" w:rsidRDefault="003F42FB">
            <w:pPr>
              <w:tabs>
                <w:tab w:val="left" w:pos="4962"/>
              </w:tabs>
              <w:jc w:val="center"/>
            </w:pPr>
            <w:r>
              <w:rPr>
                <w:b/>
                <w:sz w:val="40"/>
                <w:szCs w:val="40"/>
              </w:rPr>
              <w:t>č. 06/19</w:t>
            </w:r>
          </w:p>
          <w:p w:rsidR="00E35A56" w:rsidRDefault="003F42FB">
            <w:pPr>
              <w:tabs>
                <w:tab w:val="left" w:pos="4962"/>
              </w:tabs>
              <w:jc w:val="center"/>
            </w:pPr>
            <w:r>
              <w:rPr>
                <w:b/>
                <w:sz w:val="40"/>
                <w:szCs w:val="40"/>
              </w:rPr>
              <w:t>ze dne 25. 4. 2019</w:t>
            </w:r>
          </w:p>
        </w:tc>
        <w:tc>
          <w:tcPr>
            <w:tcW w:w="3340" w:type="dxa"/>
            <w:tcBorders>
              <w:top w:val="single" w:sz="18" w:space="0" w:color="000001"/>
              <w:left w:val="single" w:sz="18" w:space="0" w:color="000001"/>
              <w:bottom w:val="single" w:sz="18" w:space="0" w:color="000001"/>
              <w:right w:val="single" w:sz="18" w:space="0" w:color="000001"/>
            </w:tcBorders>
            <w:shd w:val="clear" w:color="auto" w:fill="auto"/>
            <w:tcMar>
              <w:left w:w="-6" w:type="dxa"/>
            </w:tcMar>
          </w:tcPr>
          <w:p w:rsidR="00E35A56" w:rsidRDefault="003F42FB">
            <w:pPr>
              <w:tabs>
                <w:tab w:val="left" w:pos="4962"/>
              </w:tabs>
              <w:jc w:val="center"/>
            </w:pPr>
            <w:r>
              <w:rPr>
                <w:b/>
              </w:rPr>
              <w:t>Okresní fotbalový svaz</w:t>
            </w:r>
          </w:p>
          <w:p w:rsidR="00E35A56" w:rsidRDefault="003F42FB">
            <w:pPr>
              <w:tabs>
                <w:tab w:val="left" w:pos="4962"/>
              </w:tabs>
              <w:jc w:val="center"/>
            </w:pPr>
            <w:r>
              <w:rPr>
                <w:b/>
              </w:rPr>
              <w:t>K Vinici 1901</w:t>
            </w:r>
          </w:p>
          <w:p w:rsidR="00E35A56" w:rsidRDefault="003F42FB">
            <w:pPr>
              <w:tabs>
                <w:tab w:val="left" w:pos="4962"/>
              </w:tabs>
              <w:jc w:val="center"/>
            </w:pPr>
            <w:r>
              <w:rPr>
                <w:b/>
              </w:rPr>
              <w:t>530 02  Pardubice</w:t>
            </w:r>
          </w:p>
          <w:p w:rsidR="00E35A56" w:rsidRDefault="00E35A56">
            <w:pPr>
              <w:tabs>
                <w:tab w:val="left" w:pos="4962"/>
              </w:tabs>
              <w:jc w:val="center"/>
              <w:rPr>
                <w:b/>
              </w:rPr>
            </w:pPr>
          </w:p>
          <w:p w:rsidR="00E35A56" w:rsidRDefault="003F42FB">
            <w:pPr>
              <w:tabs>
                <w:tab w:val="left" w:pos="4962"/>
              </w:tabs>
              <w:jc w:val="center"/>
            </w:pPr>
            <w:r>
              <w:rPr>
                <w:b/>
              </w:rPr>
              <w:t>Tel.: 724 092 917</w:t>
            </w:r>
          </w:p>
          <w:p w:rsidR="00E35A56" w:rsidRDefault="003F42FB">
            <w:pPr>
              <w:tabs>
                <w:tab w:val="left" w:pos="4962"/>
              </w:tabs>
              <w:jc w:val="center"/>
            </w:pPr>
            <w:r>
              <w:rPr>
                <w:b/>
              </w:rPr>
              <w:t>EM: ofspce@volny.cz</w:t>
            </w:r>
          </w:p>
          <w:p w:rsidR="00E35A56" w:rsidRDefault="003F42FB">
            <w:pPr>
              <w:tabs>
                <w:tab w:val="left" w:pos="4962"/>
              </w:tabs>
              <w:jc w:val="center"/>
            </w:pPr>
            <w:r>
              <w:rPr>
                <w:b/>
              </w:rPr>
              <w:t>lukasourednik@seznam.cz</w:t>
            </w:r>
          </w:p>
        </w:tc>
      </w:tr>
    </w:tbl>
    <w:p w:rsidR="00E35A56" w:rsidRDefault="00E35A56">
      <w:pPr>
        <w:tabs>
          <w:tab w:val="left" w:pos="4962"/>
        </w:tabs>
        <w:jc w:val="both"/>
      </w:pPr>
    </w:p>
    <w:p w:rsidR="00E35A56" w:rsidRDefault="003F42FB">
      <w:pPr>
        <w:tabs>
          <w:tab w:val="left" w:pos="4962"/>
        </w:tabs>
        <w:jc w:val="both"/>
      </w:pPr>
      <w:r>
        <w:rPr>
          <w:b/>
        </w:rPr>
        <w:t>Veškerá rozhodnutí Disciplinární komise Pardubického OFS jsou v souladu s Disciplinárním řádem § 74 a Rozpisem soutěží čl. 46 zveřejňována výlučně na úřední desce OFS Pardubice a nebudou doručována jiným způsobem.</w:t>
      </w:r>
    </w:p>
    <w:p w:rsidR="00E35A56" w:rsidRDefault="00E35A56">
      <w:pPr>
        <w:tabs>
          <w:tab w:val="left" w:pos="4962"/>
          <w:tab w:val="left" w:pos="7740"/>
        </w:tabs>
        <w:jc w:val="both"/>
        <w:rPr>
          <w:b/>
        </w:rPr>
      </w:pPr>
    </w:p>
    <w:p w:rsidR="00E35A56" w:rsidRDefault="00E35A56">
      <w:pPr>
        <w:tabs>
          <w:tab w:val="left" w:pos="4962"/>
          <w:tab w:val="left" w:pos="7740"/>
        </w:tabs>
        <w:jc w:val="both"/>
        <w:rPr>
          <w:b/>
        </w:rPr>
      </w:pPr>
    </w:p>
    <w:p w:rsidR="00E35A56" w:rsidRDefault="003F42FB">
      <w:pPr>
        <w:spacing w:line="270" w:lineRule="atLeast"/>
      </w:pPr>
      <w:r>
        <w:rPr>
          <w:b/>
          <w:bCs/>
          <w:sz w:val="28"/>
          <w:szCs w:val="28"/>
          <w:u w:val="single"/>
        </w:rPr>
        <w:t>Nepodmíněné tresty:</w:t>
      </w:r>
    </w:p>
    <w:p w:rsidR="00CF4304" w:rsidRPr="00B82D9C" w:rsidRDefault="00CF4304">
      <w:pPr>
        <w:spacing w:line="270" w:lineRule="atLeast"/>
        <w:rPr>
          <w:b/>
          <w:bCs/>
          <w:u w:val="single"/>
        </w:rPr>
      </w:pPr>
    </w:p>
    <w:p w:rsidR="00E35A56" w:rsidRDefault="003F42FB">
      <w:pPr>
        <w:spacing w:line="270" w:lineRule="atLeast"/>
        <w:rPr>
          <w:b/>
          <w:sz w:val="28"/>
          <w:szCs w:val="28"/>
        </w:rPr>
      </w:pPr>
      <w:r>
        <w:rPr>
          <w:color w:val="000000"/>
          <w:szCs w:val="28"/>
        </w:rPr>
        <w:t>Tomáš Turina (Dříteč B)</w:t>
      </w:r>
      <w:r>
        <w:rPr>
          <w:b/>
          <w:sz w:val="28"/>
          <w:szCs w:val="28"/>
        </w:rPr>
        <w:t xml:space="preserve">                                    </w:t>
      </w:r>
      <w:r>
        <w:rPr>
          <w:sz w:val="28"/>
          <w:szCs w:val="28"/>
        </w:rPr>
        <w:t xml:space="preserve"> </w:t>
      </w:r>
      <w:r w:rsidR="00CF4304">
        <w:rPr>
          <w:sz w:val="28"/>
          <w:szCs w:val="28"/>
        </w:rPr>
        <w:t xml:space="preserve">        </w:t>
      </w:r>
      <w:bookmarkStart w:id="0" w:name="_GoBack"/>
      <w:bookmarkEnd w:id="0"/>
      <w:r>
        <w:rPr>
          <w:sz w:val="28"/>
          <w:szCs w:val="28"/>
        </w:rPr>
        <w:t xml:space="preserve">3 </w:t>
      </w:r>
      <w:r>
        <w:rPr>
          <w:color w:val="000000"/>
          <w:szCs w:val="28"/>
        </w:rPr>
        <w:t>SU od  22. 4. 2019 dle</w:t>
      </w:r>
      <w:r w:rsidR="00CF4304">
        <w:rPr>
          <w:color w:val="000000"/>
          <w:szCs w:val="28"/>
        </w:rPr>
        <w:t xml:space="preserve"> DŘ</w:t>
      </w:r>
      <w:r>
        <w:rPr>
          <w:color w:val="000000"/>
          <w:szCs w:val="28"/>
        </w:rPr>
        <w:t xml:space="preserve"> § 4</w:t>
      </w:r>
      <w:r w:rsidR="003B13FD">
        <w:rPr>
          <w:color w:val="000000"/>
          <w:szCs w:val="28"/>
        </w:rPr>
        <w:t>8</w:t>
      </w:r>
      <w:r>
        <w:rPr>
          <w:color w:val="000000"/>
          <w:szCs w:val="28"/>
        </w:rPr>
        <w:t>/</w:t>
      </w:r>
      <w:r w:rsidR="003B13FD">
        <w:rPr>
          <w:color w:val="000000"/>
          <w:szCs w:val="28"/>
        </w:rPr>
        <w:t>3</w:t>
      </w:r>
    </w:p>
    <w:p w:rsidR="00E35A56" w:rsidRDefault="003F42FB">
      <w:pPr>
        <w:spacing w:line="270" w:lineRule="atLeast"/>
      </w:pPr>
      <w:r>
        <w:rPr>
          <w:color w:val="000000"/>
        </w:rPr>
        <w:t xml:space="preserve">Petr Lichtner (Dražkovice)                                      </w:t>
      </w:r>
      <w:r w:rsidR="00CF4304">
        <w:rPr>
          <w:color w:val="000000"/>
        </w:rPr>
        <w:t xml:space="preserve">      </w:t>
      </w:r>
      <w:r w:rsidR="00CF4304">
        <w:rPr>
          <w:color w:val="000000"/>
          <w:shd w:val="clear" w:color="auto" w:fill="FFFFFF"/>
        </w:rPr>
        <w:t>upuštěno od zastavení závodní činnosti,</w:t>
      </w:r>
      <w:r w:rsidR="00CF4304">
        <w:t xml:space="preserve"> uděl</w:t>
      </w:r>
      <w:r w:rsidR="00B82D9C">
        <w:t>ena peněžitá pokuta ve výši 500,</w:t>
      </w:r>
      <w:r w:rsidR="00CF4304">
        <w:t xml:space="preserve">- Kč dle RS čl. 43, odstavec </w:t>
      </w:r>
      <w:r w:rsidR="001D38D6">
        <w:t>2</w:t>
      </w:r>
      <w:r>
        <w:rPr>
          <w:color w:val="000000"/>
        </w:rPr>
        <w:t xml:space="preserve">  </w:t>
      </w:r>
    </w:p>
    <w:p w:rsidR="00B04728" w:rsidRDefault="003F42FB" w:rsidP="00B04728">
      <w:pPr>
        <w:spacing w:line="270" w:lineRule="atLeast"/>
      </w:pPr>
      <w:r>
        <w:rPr>
          <w:color w:val="000000"/>
          <w:szCs w:val="28"/>
        </w:rPr>
        <w:t>Jan Kremlička (Litětiny</w:t>
      </w:r>
      <w:r w:rsidR="00F71E8D">
        <w:rPr>
          <w:color w:val="000000"/>
          <w:szCs w:val="28"/>
        </w:rPr>
        <w:t>)</w:t>
      </w:r>
      <w:r w:rsidR="00B04728">
        <w:rPr>
          <w:color w:val="000000"/>
          <w:szCs w:val="28"/>
        </w:rPr>
        <w:t xml:space="preserve">                                               </w:t>
      </w:r>
      <w:r w:rsidR="00B04728">
        <w:rPr>
          <w:color w:val="000000"/>
          <w:shd w:val="clear" w:color="auto" w:fill="FFFFFF"/>
        </w:rPr>
        <w:t>upuštěno od zastavení závodní činnosti,</w:t>
      </w:r>
      <w:r w:rsidR="00B04728">
        <w:t xml:space="preserve"> uděl</w:t>
      </w:r>
      <w:r w:rsidR="00B82D9C">
        <w:t>ena peněžitá pokuta ve výši 500,</w:t>
      </w:r>
      <w:r w:rsidR="00B04728">
        <w:t>- Kč dle RS čl. 43, odstavec 2</w:t>
      </w:r>
      <w:r w:rsidR="00B04728">
        <w:rPr>
          <w:color w:val="000000"/>
        </w:rPr>
        <w:t xml:space="preserve">  </w:t>
      </w:r>
    </w:p>
    <w:p w:rsidR="00E35A56" w:rsidRDefault="00E35A56">
      <w:pPr>
        <w:spacing w:line="270" w:lineRule="atLeast"/>
      </w:pPr>
    </w:p>
    <w:p w:rsidR="00E35A56" w:rsidRPr="00B82D9C" w:rsidRDefault="00E35A56">
      <w:pPr>
        <w:shd w:val="clear" w:color="auto" w:fill="FFFFFF"/>
        <w:spacing w:line="216" w:lineRule="atLeast"/>
        <w:textAlignment w:val="baseline"/>
        <w:rPr>
          <w:rFonts w:ascii="Arial" w:hAnsi="Arial" w:cs="Arial"/>
          <w:color w:val="151515"/>
        </w:rPr>
      </w:pPr>
    </w:p>
    <w:p w:rsidR="00E35A56" w:rsidRDefault="003F42FB">
      <w:pPr>
        <w:spacing w:line="270" w:lineRule="atLeast"/>
        <w:rPr>
          <w:b/>
          <w:sz w:val="28"/>
          <w:szCs w:val="28"/>
          <w:u w:val="single"/>
        </w:rPr>
      </w:pPr>
      <w:r>
        <w:rPr>
          <w:b/>
          <w:sz w:val="28"/>
          <w:szCs w:val="28"/>
          <w:u w:val="single"/>
        </w:rPr>
        <w:t>4 ŽK (pokuta 200,- Kč) dle RS čl. 44 odst. 2a</w:t>
      </w:r>
    </w:p>
    <w:p w:rsidR="00E35A56" w:rsidRPr="00B82D9C" w:rsidRDefault="00E35A56">
      <w:pPr>
        <w:spacing w:line="270" w:lineRule="atLeast"/>
        <w:rPr>
          <w:b/>
          <w:u w:val="single"/>
        </w:rPr>
      </w:pPr>
    </w:p>
    <w:p w:rsidR="00E35A56" w:rsidRDefault="003F42FB">
      <w:pPr>
        <w:spacing w:line="270" w:lineRule="atLeast"/>
        <w:jc w:val="both"/>
      </w:pPr>
      <w:r>
        <w:rPr>
          <w:color w:val="000000"/>
        </w:rPr>
        <w:t>Jan Mazánek (Dražkovice), Petr Lichtner (Dražkovice), Vlastimil Englich (Dašice A), Zdeněk Barták (Jaroslav), Tomáš Kašpar (Sezemice), Tomáš Richter (Chvojenec A), Martin Švajcr (Paramo Pce), Jakub Hlava (Ostřetín), Petr Flachs (Ostřetín), Jaroslav Chlumecký (Dašice B), starší žák Martin Pánek (Opatovice nad  Labem/Libišany)</w:t>
      </w:r>
      <w:r w:rsidR="00B82D9C">
        <w:t>.</w:t>
      </w:r>
    </w:p>
    <w:p w:rsidR="00E35A56" w:rsidRDefault="00E35A56">
      <w:pPr>
        <w:spacing w:line="270" w:lineRule="atLeast"/>
      </w:pPr>
    </w:p>
    <w:p w:rsidR="00E35A56" w:rsidRDefault="00E35A56">
      <w:pPr>
        <w:spacing w:line="270" w:lineRule="atLeast"/>
      </w:pPr>
    </w:p>
    <w:p w:rsidR="00E35A56" w:rsidRDefault="00E35A56">
      <w:pPr>
        <w:rPr>
          <w:rFonts w:ascii="Arial" w:hAnsi="Arial" w:cs="Arial"/>
          <w:sz w:val="22"/>
          <w:szCs w:val="22"/>
        </w:rPr>
      </w:pPr>
    </w:p>
    <w:p w:rsidR="00E35A56" w:rsidRDefault="003F42FB">
      <w:pPr>
        <w:tabs>
          <w:tab w:val="left" w:pos="4962"/>
          <w:tab w:val="left" w:pos="7740"/>
        </w:tabs>
        <w:jc w:val="both"/>
      </w:pPr>
      <w:r>
        <w:t>Proti rozhodnutí DK se lze odvolat do 7 dnů dle RMS čl. 47, odstavec 3.</w:t>
      </w:r>
    </w:p>
    <w:p w:rsidR="00E35A56" w:rsidRDefault="00E35A56">
      <w:pPr>
        <w:tabs>
          <w:tab w:val="left" w:pos="4962"/>
          <w:tab w:val="left" w:pos="7740"/>
        </w:tabs>
        <w:jc w:val="both"/>
      </w:pPr>
    </w:p>
    <w:p w:rsidR="00E35A56" w:rsidRDefault="00E35A56">
      <w:pPr>
        <w:tabs>
          <w:tab w:val="left" w:pos="4962"/>
          <w:tab w:val="left" w:pos="7740"/>
        </w:tabs>
        <w:jc w:val="both"/>
      </w:pPr>
    </w:p>
    <w:p w:rsidR="00E35A56" w:rsidRDefault="00E35A56">
      <w:pPr>
        <w:tabs>
          <w:tab w:val="left" w:pos="4962"/>
          <w:tab w:val="left" w:pos="7740"/>
        </w:tabs>
        <w:jc w:val="both"/>
      </w:pPr>
    </w:p>
    <w:p w:rsidR="00E35A56" w:rsidRDefault="003F42FB">
      <w:pPr>
        <w:tabs>
          <w:tab w:val="left" w:pos="4962"/>
          <w:tab w:val="left" w:pos="7740"/>
        </w:tabs>
        <w:jc w:val="both"/>
      </w:pPr>
      <w:r>
        <w:t xml:space="preserve">V Pardubicích dne 25. 4. 2019  </w:t>
      </w:r>
      <w:r>
        <w:rPr>
          <w:color w:val="FF0000"/>
        </w:rPr>
        <w:t xml:space="preserve">                                  </w:t>
      </w:r>
      <w:r>
        <w:rPr>
          <w:b/>
        </w:rPr>
        <w:t xml:space="preserve">Valenta Petr v. r. – předseda DK OFS                                                                                                                                                    </w:t>
      </w:r>
    </w:p>
    <w:sectPr w:rsidR="00E35A56">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roman"/>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E18C9"/>
    <w:multiLevelType w:val="multilevel"/>
    <w:tmpl w:val="18E8D802"/>
    <w:lvl w:ilvl="0">
      <w:start w:val="1"/>
      <w:numFmt w:val="none"/>
      <w:suff w:val="nothing"/>
      <w:lvlText w:val=""/>
      <w:lvlJc w:val="left"/>
      <w:pPr>
        <w:ind w:left="0" w:firstLine="0"/>
      </w:pPr>
    </w:lvl>
    <w:lvl w:ilvl="1">
      <w:start w:val="1"/>
      <w:numFmt w:val="none"/>
      <w:pStyle w:val="Nadpis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A56"/>
    <w:rsid w:val="001D38D6"/>
    <w:rsid w:val="00281022"/>
    <w:rsid w:val="003B13FD"/>
    <w:rsid w:val="003F42FB"/>
    <w:rsid w:val="00B04728"/>
    <w:rsid w:val="00B82D9C"/>
    <w:rsid w:val="00CF4304"/>
    <w:rsid w:val="00DA609B"/>
    <w:rsid w:val="00E35A56"/>
    <w:rsid w:val="00F71E8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C245A-94DB-4806-9A0D-F1F20CF3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pPr>
    <w:rPr>
      <w:color w:val="00000A"/>
      <w:sz w:val="24"/>
      <w:szCs w:val="24"/>
      <w:lang w:eastAsia="zh-CN"/>
    </w:rPr>
  </w:style>
  <w:style w:type="paragraph" w:styleId="Nadpis2">
    <w:name w:val="heading 2"/>
    <w:basedOn w:val="Normln"/>
    <w:qFormat/>
    <w:pPr>
      <w:numPr>
        <w:ilvl w:val="1"/>
        <w:numId w:val="1"/>
      </w:numPr>
      <w:suppressAutoHyphens w:val="0"/>
      <w:spacing w:before="280" w:after="280"/>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Standardnpsmoodstavce2">
    <w:name w:val="Standardní písmo odstavce2"/>
    <w:qFormat/>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tandardnpsmoodstavce1">
    <w:name w:val="Standardní písmo odstavce1"/>
    <w:qFormat/>
  </w:style>
  <w:style w:type="character" w:styleId="Siln">
    <w:name w:val="Strong"/>
    <w:qFormat/>
    <w:rPr>
      <w:b/>
      <w:bCs/>
    </w:rPr>
  </w:style>
  <w:style w:type="character" w:customStyle="1" w:styleId="NzevChar">
    <w:name w:val="Název Char"/>
    <w:qFormat/>
    <w:rPr>
      <w:rFonts w:ascii="Cambria" w:eastAsia="Times New Roman" w:hAnsi="Cambria" w:cs="Times New Roman"/>
      <w:b/>
      <w:bCs/>
      <w:sz w:val="32"/>
      <w:szCs w:val="32"/>
    </w:rPr>
  </w:style>
  <w:style w:type="character" w:customStyle="1" w:styleId="Nadpis2Char">
    <w:name w:val="Nadpis 2 Char"/>
    <w:qFormat/>
    <w:rPr>
      <w:b/>
      <w:bCs/>
      <w:sz w:val="36"/>
      <w:szCs w:val="36"/>
    </w:rPr>
  </w:style>
  <w:style w:type="character" w:customStyle="1" w:styleId="m-l-10">
    <w:name w:val="m-l-10"/>
    <w:qFormat/>
    <w:rsid w:val="000770A1"/>
  </w:style>
  <w:style w:type="paragraph" w:customStyle="1" w:styleId="Nadpis">
    <w:name w:val="Nadpis"/>
    <w:basedOn w:val="Normln"/>
    <w:next w:val="Zkladntext"/>
    <w:qFormat/>
    <w:pPr>
      <w:spacing w:before="240" w:after="60"/>
      <w:jc w:val="center"/>
    </w:pPr>
    <w:rPr>
      <w:rFonts w:ascii="Cambria" w:hAnsi="Cambria" w:cs="Cambria"/>
      <w:b/>
      <w:bCs/>
      <w:sz w:val="32"/>
      <w:szCs w:val="32"/>
      <w:lang w:val="x-none"/>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customStyle="1" w:styleId="Titulek1">
    <w:name w:val="Titulek1"/>
    <w:basedOn w:val="Normln"/>
    <w:qFormat/>
    <w:pPr>
      <w:suppressLineNumbers/>
      <w:spacing w:before="120" w:after="120"/>
    </w:pPr>
    <w:rPr>
      <w:rFonts w:cs="Mangal"/>
      <w:i/>
      <w:iCs/>
    </w:rPr>
  </w:style>
  <w:style w:type="paragraph" w:styleId="Textbubliny">
    <w:name w:val="Balloon Text"/>
    <w:basedOn w:val="Normln"/>
    <w:qFormat/>
    <w:rPr>
      <w:rFonts w:ascii="Tahoma" w:hAnsi="Tahoma" w:cs="Tahoma"/>
      <w:sz w:val="16"/>
      <w:szCs w:val="16"/>
    </w:rPr>
  </w:style>
  <w:style w:type="paragraph" w:styleId="Normlnweb">
    <w:name w:val="Normal (Web)"/>
    <w:basedOn w:val="Normln"/>
    <w:qFormat/>
    <w:pPr>
      <w:spacing w:before="280" w:after="280"/>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11A0-B452-4AFA-999D-D8EA2A02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1343</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Rozhodnutí DK OFS Pardubice č</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Rozhodnutí DK OFS Pardubice č</dc:title>
  <dc:subject/>
  <dc:creator>Jaroslava</dc:creator>
  <dc:description/>
  <cp:lastModifiedBy>Fotball</cp:lastModifiedBy>
  <cp:revision>4</cp:revision>
  <cp:lastPrinted>2018-08-30T16:31:00Z</cp:lastPrinted>
  <dcterms:created xsi:type="dcterms:W3CDTF">2019-04-25T20:13:00Z</dcterms:created>
  <dcterms:modified xsi:type="dcterms:W3CDTF">2019-04-25T20:15:00Z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