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1EEA" w14:textId="7FC6D120" w:rsidR="00D752DE" w:rsidRDefault="00D752DE" w:rsidP="00D752D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Na 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lang w:eastAsia="en-US"/>
        </w:rPr>
        <w:t>základě zprávy z DK – viz. níže, STK provedla následující rozhodnutí:</w:t>
      </w:r>
    </w:p>
    <w:p w14:paraId="707EEFB7" w14:textId="77777777" w:rsidR="00D752DE" w:rsidRDefault="00D752DE" w:rsidP="00D752D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50BF3CAF" w14:textId="77777777" w:rsidR="00D752DE" w:rsidRDefault="00D752DE" w:rsidP="00D752DE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Pro nesplnění povinnosti dle článku 19 bod 2 RFS, v součinnosti s 29 bod 4 SŘF se uděluje FK Vyškov/Dědice pořádková pokuta ve výši 500,- Kč (v IS zadáno).</w:t>
      </w:r>
    </w:p>
    <w:p w14:paraId="5387F37E" w14:textId="77777777" w:rsidR="00D752DE" w:rsidRDefault="00D752DE" w:rsidP="00D752DE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168D17E3" w14:textId="77777777" w:rsidR="00556B1D" w:rsidRDefault="00556B1D"/>
    <w:sectPr w:rsidR="0055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14"/>
    <w:rsid w:val="00556B1D"/>
    <w:rsid w:val="00D752DE"/>
    <w:rsid w:val="00D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1486"/>
  <w15:chartTrackingRefBased/>
  <w15:docId w15:val="{48184528-BD60-4634-9B25-35B09CBF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2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Komise</dc:creator>
  <cp:keywords/>
  <dc:description/>
  <cp:lastModifiedBy>Komise</cp:lastModifiedBy>
  <cp:revision>2</cp:revision>
  <dcterms:created xsi:type="dcterms:W3CDTF">2019-11-15T16:07:00Z</dcterms:created>
  <dcterms:modified xsi:type="dcterms:W3CDTF">2019-11-15T16:08:00Z</dcterms:modified>
</cp:coreProperties>
</file>