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9A" w:rsidRPr="004253BF" w:rsidRDefault="00EE3E9A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bookmarkStart w:id="0" w:name="_GoBack"/>
      <w:bookmarkEnd w:id="0"/>
    </w:p>
    <w:p w:rsidR="00FC5DDB" w:rsidRPr="004253BF" w:rsidRDefault="00FC5DDB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ROZHODNUTÍ VÝKONNÉHO VÝBORU FOTBALOVÉ ASOCIACE ČESKÉ REPUBLIKY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O UKONČENÍ SOUTĚŽNÍHO ROČNÍKU 2019/2020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>A SOUVISEJÍCÍCH OPATŘENÍCH</w:t>
      </w:r>
    </w:p>
    <w:p w:rsidR="00FC5DDB" w:rsidRPr="004253BF" w:rsidRDefault="00FC5DDB" w:rsidP="00127946">
      <w:pPr>
        <w:spacing w:after="60"/>
        <w:rPr>
          <w:rFonts w:ascii="Garamond" w:hAnsi="Garamond"/>
          <w:color w:val="000000" w:themeColor="text1"/>
          <w:sz w:val="22"/>
        </w:rPr>
      </w:pP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Ke dni 08.04.2020 se ukončuje Soutěžní ročník 2019/2020 ohledně mistrovských a pohárových soutěží vyjma: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soutěží v příslušnosti Ligové fotbalové asociace jako řídícího orgánu soutěže;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poháru FAČR – MOL Cup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pořadí družstev v soutěžním ročníku 2019/2020 se použije § 18 Soutěžního řádu s tím, že rozhodným dnem pro takové určení je 08.04.2020</w:t>
      </w:r>
      <w:r w:rsidR="002F6C3D" w:rsidRPr="004253BF">
        <w:rPr>
          <w:rFonts w:ascii="Garamond" w:hAnsi="Garamond"/>
          <w:color w:val="000000" w:themeColor="text1"/>
          <w:sz w:val="22"/>
        </w:rPr>
        <w:t>; tím není dotčena změna v důsledku pravomocného rozhodnutí vydaného v disciplinárním řízení</w:t>
      </w:r>
      <w:r w:rsidRPr="004253BF">
        <w:rPr>
          <w:rFonts w:ascii="Garamond" w:hAnsi="Garamond"/>
          <w:color w:val="000000" w:themeColor="text1"/>
          <w:sz w:val="22"/>
        </w:rPr>
        <w:t>.</w:t>
      </w:r>
    </w:p>
    <w:p w:rsidR="002F6C3D" w:rsidRPr="004253BF" w:rsidRDefault="00FC5DDB" w:rsidP="00904B6F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Ustanovení § 19 tohoto řádu o postupech a sestupech se pro soutěžní ročník 2019/2020 nepoužije vyjma případu, kdy</w:t>
      </w:r>
      <w:r w:rsidR="00904B6F" w:rsidRPr="004253BF">
        <w:rPr>
          <w:rFonts w:ascii="Garamond" w:hAnsi="Garamond"/>
          <w:color w:val="000000" w:themeColor="text1"/>
          <w:sz w:val="22"/>
        </w:rPr>
        <w:t xml:space="preserve">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bude některé z družstev FORTUNA:NÁRODNÍ LIGY sestupovat</w:t>
      </w:r>
      <w:r w:rsidR="002F6C3D" w:rsidRPr="004253BF">
        <w:rPr>
          <w:rFonts w:ascii="Garamond" w:hAnsi="Garamond"/>
          <w:color w:val="000000" w:themeColor="text1"/>
          <w:sz w:val="22"/>
        </w:rPr>
        <w:t>;</w:t>
      </w:r>
      <w:r w:rsidRPr="004253BF">
        <w:rPr>
          <w:rFonts w:ascii="Garamond" w:hAnsi="Garamond"/>
          <w:color w:val="000000" w:themeColor="text1"/>
          <w:sz w:val="22"/>
        </w:rPr>
        <w:t xml:space="preserve"> a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počet družstev v příslušné skupině ČFL nebo MSFL nebude upraven postupem jiného družstva do FORTUNA:NÁRODNÍ LIGY podle § 21 Soutěžního řádu; </w:t>
      </w:r>
      <w:r w:rsidR="00904B6F" w:rsidRPr="004253BF">
        <w:rPr>
          <w:rFonts w:ascii="Garamond" w:hAnsi="Garamond"/>
          <w:color w:val="000000" w:themeColor="text1"/>
          <w:sz w:val="22"/>
        </w:rPr>
        <w:t>a</w:t>
      </w:r>
    </w:p>
    <w:p w:rsidR="00FC5DDB" w:rsidRPr="004253BF" w:rsidRDefault="003C79B9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ŘKČ nebo ŘKM </w:t>
      </w:r>
      <w:r w:rsidR="002F6C3D" w:rsidRPr="004253BF">
        <w:rPr>
          <w:rFonts w:ascii="Garamond" w:hAnsi="Garamond"/>
          <w:color w:val="000000" w:themeColor="text1"/>
          <w:sz w:val="22"/>
        </w:rPr>
        <w:t xml:space="preserve">výslovně </w:t>
      </w:r>
      <w:r w:rsidRPr="004253BF">
        <w:rPr>
          <w:rFonts w:ascii="Garamond" w:hAnsi="Garamond"/>
          <w:color w:val="000000" w:themeColor="text1"/>
          <w:sz w:val="22"/>
        </w:rPr>
        <w:t>rozhodne o tom, že z tohoto důvodu bude příslušný počet družstev sestupovat.</w:t>
      </w:r>
    </w:p>
    <w:p w:rsidR="003C79B9" w:rsidRPr="004253BF" w:rsidRDefault="003C79B9" w:rsidP="003C79B9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b/>
          <w:bCs/>
          <w:color w:val="000000" w:themeColor="text1"/>
          <w:sz w:val="22"/>
        </w:rPr>
      </w:pPr>
      <w:r w:rsidRPr="004253BF">
        <w:rPr>
          <w:rFonts w:ascii="Garamond" w:hAnsi="Garamond"/>
          <w:bCs/>
          <w:color w:val="000000" w:themeColor="text1"/>
          <w:sz w:val="22"/>
        </w:rPr>
        <w:t>Řídící orgán soutěže pro případ vyššího počtu družstev v soutěži upraví v Rozpisu soutěží pro soutěžní ročník 202</w:t>
      </w:r>
      <w:r w:rsidR="004253BF">
        <w:rPr>
          <w:rFonts w:ascii="Garamond" w:hAnsi="Garamond"/>
          <w:bCs/>
          <w:color w:val="000000" w:themeColor="text1"/>
          <w:sz w:val="22"/>
        </w:rPr>
        <w:t>0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/2021 počet postupujících a </w:t>
      </w:r>
      <w:r w:rsidRPr="004253BF">
        <w:rPr>
          <w:rFonts w:ascii="Garamond" w:hAnsi="Garamond"/>
          <w:color w:val="000000" w:themeColor="text1"/>
          <w:sz w:val="22"/>
        </w:rPr>
        <w:t>sestupujících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 družstev tak, aby po tomto soutěžním ročníku došlo k dosažení předpokládaného počtu družstev v jednotlivých soutěžích.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Ustanovení § 21 Doplňování míst v soutěžích není tímto rozhodnutím dotčeno, když právo účasti se odvozuje z pořadí ke dni ukončení soutěžního ročníku 2019/2020 s tím, že se týká družstev </w:t>
      </w:r>
      <w:r w:rsidR="00521EED" w:rsidRPr="004253BF">
        <w:rPr>
          <w:rFonts w:ascii="Garamond" w:hAnsi="Garamond"/>
          <w:color w:val="000000" w:themeColor="text1"/>
          <w:sz w:val="22"/>
        </w:rPr>
        <w:t xml:space="preserve">umístěných od </w:t>
      </w:r>
      <w:r w:rsidRPr="004253BF">
        <w:rPr>
          <w:rFonts w:ascii="Garamond" w:hAnsi="Garamond"/>
          <w:color w:val="000000" w:themeColor="text1"/>
          <w:sz w:val="22"/>
        </w:rPr>
        <w:t>první</w:t>
      </w:r>
      <w:r w:rsidR="00521EED" w:rsidRPr="004253BF">
        <w:rPr>
          <w:rFonts w:ascii="Garamond" w:hAnsi="Garamond"/>
          <w:color w:val="000000" w:themeColor="text1"/>
          <w:sz w:val="22"/>
        </w:rPr>
        <w:t>ho místa včetně</w:t>
      </w:r>
      <w:r w:rsidRPr="004253BF">
        <w:rPr>
          <w:rFonts w:ascii="Garamond" w:hAnsi="Garamond"/>
          <w:color w:val="000000" w:themeColor="text1"/>
          <w:sz w:val="22"/>
        </w:rPr>
        <w:t xml:space="preserve">. 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Řídící orgán zařadí do jednotlivých soutěží pro uskutečnění losovacího aktivu pro soutěžní ročník 2020/2021 ty členské kluby, které byly zařazeny do losovacího aktivu pro soutěžní ročník 2019/2020, ledaže členský klub nesplní další podmínky stanovené v § 16 Soutěžního řádu.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Z předkol poháru FAČR postupují stejná družstva jako v soutěžním ročníku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podle § 33 se pro soutěžní ročník 2020/2021 snižuje na ½.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stanovených v Rozpisu soutěže pro soutěžní ročník 2020/2021 nesmí být vyšší než ½ výše stanovené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Ligová fotbalová asociace je oprávněna upravit Rozpis soutěží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losovací aktiv soutěžního ročn</w:t>
      </w:r>
      <w:r w:rsidR="007D1836" w:rsidRPr="004253BF">
        <w:rPr>
          <w:rFonts w:ascii="Garamond" w:hAnsi="Garamond"/>
          <w:color w:val="000000" w:themeColor="text1"/>
          <w:sz w:val="22"/>
        </w:rPr>
        <w:t>íku 2020/2021 organizovaný ŘKČ a</w:t>
      </w:r>
      <w:r w:rsidRPr="004253BF">
        <w:rPr>
          <w:rFonts w:ascii="Garamond" w:hAnsi="Garamond"/>
          <w:color w:val="000000" w:themeColor="text1"/>
          <w:sz w:val="22"/>
        </w:rPr>
        <w:t xml:space="preserve"> ŘKM se stanoví nejzazší termín 15.08.2020.</w:t>
      </w:r>
    </w:p>
    <w:p w:rsidR="00A57141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Semifinálová a finálové utkání poháru FAČR – MOL Cup 2019/2020 se sehrají v nových termínech, které určí řídící orgán soutěže na základě dalšího vývoje opatření orgánů státní správy.</w:t>
      </w:r>
    </w:p>
    <w:p w:rsidR="002F6C3D" w:rsidRPr="004253BF" w:rsidRDefault="002F6C3D" w:rsidP="002F6C3D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Pořádání </w:t>
      </w:r>
      <w:proofErr w:type="spellStart"/>
      <w:r w:rsidRPr="004253BF">
        <w:rPr>
          <w:rFonts w:ascii="Garamond" w:hAnsi="Garamond"/>
          <w:color w:val="000000" w:themeColor="text1"/>
          <w:sz w:val="22"/>
        </w:rPr>
        <w:t>nemistrovských</w:t>
      </w:r>
      <w:proofErr w:type="spellEnd"/>
      <w:r w:rsidRPr="004253BF">
        <w:rPr>
          <w:rFonts w:ascii="Garamond" w:hAnsi="Garamond"/>
          <w:color w:val="000000" w:themeColor="text1"/>
          <w:sz w:val="22"/>
        </w:rPr>
        <w:t xml:space="preserve"> soutěží a přátelských utkání je možné, ovšem pouze v souladu s předpisy nebo rozhodnutími orgánů státní správy a samosprávy vydanými zejména v souvislosti se šířením nemoci COVID-19.</w:t>
      </w:r>
    </w:p>
    <w:sectPr w:rsidR="002F6C3D" w:rsidRPr="004253BF" w:rsidSect="00F35C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D4" w:rsidRDefault="00B23DD4">
      <w:pPr>
        <w:spacing w:after="0" w:line="240" w:lineRule="auto"/>
      </w:pPr>
      <w:r>
        <w:separator/>
      </w:r>
    </w:p>
  </w:endnote>
  <w:endnote w:type="continuationSeparator" w:id="0">
    <w:p w:rsidR="00B23DD4" w:rsidRDefault="00B2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7460"/>
      <w:docPartObj>
        <w:docPartGallery w:val="Page Numbers (Bottom of Page)"/>
        <w:docPartUnique/>
      </w:docPartObj>
    </w:sdtPr>
    <w:sdtEndPr/>
    <w:sdtContent>
      <w:p w:rsidR="00FE4E3C" w:rsidRDefault="007D183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7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E3C" w:rsidRDefault="00B23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D4" w:rsidRDefault="00B23DD4">
      <w:pPr>
        <w:spacing w:after="0" w:line="240" w:lineRule="auto"/>
      </w:pPr>
      <w:r>
        <w:separator/>
      </w:r>
    </w:p>
  </w:footnote>
  <w:footnote w:type="continuationSeparator" w:id="0">
    <w:p w:rsidR="00B23DD4" w:rsidRDefault="00B2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607" w:firstLine="720"/>
      <w:rPr>
        <w:rFonts w:ascii="Garamond" w:hAnsi="Garamond" w:cs="Arial"/>
        <w:color w:val="000000"/>
        <w:sz w:val="22"/>
      </w:rPr>
    </w:pPr>
    <w:r>
      <w:rPr>
        <w:rFonts w:ascii="Garamond" w:hAnsi="Garamond" w:cs="Times New Roman"/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3F85FA" wp14:editId="13038005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59" w:rsidRDefault="007D1836" w:rsidP="00364D59">
                          <w:pPr>
                            <w:spacing w:line="128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  <w:lang w:eastAsia="cs-CZ"/>
                            </w:rPr>
                            <w:drawing>
                              <wp:inline distT="0" distB="0" distL="0" distR="0" wp14:anchorId="375613C5" wp14:editId="7C414D25">
                                <wp:extent cx="571500" cy="809625"/>
                                <wp:effectExtent l="0" t="0" r="0" b="9525"/>
                                <wp:docPr id="7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4D59" w:rsidRDefault="00B23DD4" w:rsidP="00364D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3F85FA" id="Rectangle 1" o:spid="_x0000_s1026" style="position:absolute;left:0;text-align:left;margin-left:41.05pt;margin-top:1.6pt;width:45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wi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g2/MI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364D59" w:rsidRDefault="007D1836" w:rsidP="00364D59">
                    <w:pPr>
                      <w:spacing w:line="12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  <w:lang w:eastAsia="cs-CZ"/>
                      </w:rPr>
                      <w:drawing>
                        <wp:inline distT="0" distB="0" distL="0" distR="0" wp14:anchorId="375613C5" wp14:editId="7C414D25">
                          <wp:extent cx="571500" cy="809625"/>
                          <wp:effectExtent l="0" t="0" r="0" b="9525"/>
                          <wp:docPr id="7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4D59" w:rsidRDefault="00A65D44" w:rsidP="00364D5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8112CC">
      <w:rPr>
        <w:rFonts w:ascii="Garamond" w:hAnsi="Garamond" w:cs="Arial"/>
        <w:color w:val="4C4B4D"/>
        <w:w w:val="111"/>
        <w:sz w:val="22"/>
      </w:rPr>
      <w:t>Fotbalová</w:t>
    </w:r>
    <w:r w:rsidRPr="008112CC">
      <w:rPr>
        <w:rFonts w:ascii="Garamond" w:hAnsi="Garamond" w:cs="Arial"/>
        <w:color w:val="4C4B4D"/>
        <w:spacing w:val="-6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w w:val="111"/>
        <w:sz w:val="22"/>
      </w:rPr>
      <w:t>asociace</w:t>
    </w:r>
    <w:r w:rsidRPr="008112CC">
      <w:rPr>
        <w:rFonts w:ascii="Garamond" w:hAnsi="Garamond" w:cs="Arial"/>
        <w:color w:val="4C4B4D"/>
        <w:spacing w:val="9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České </w:t>
    </w:r>
    <w:r w:rsidRPr="008112CC">
      <w:rPr>
        <w:rFonts w:ascii="Garamond" w:hAnsi="Garamond" w:cs="Arial"/>
        <w:color w:val="4C4B4D"/>
        <w:spacing w:val="-3"/>
        <w:w w:val="127"/>
        <w:sz w:val="22"/>
      </w:rPr>
      <w:t>r</w:t>
    </w:r>
    <w:r w:rsidRPr="008112CC">
      <w:rPr>
        <w:rFonts w:ascii="Garamond" w:hAnsi="Garamond" w:cs="Arial"/>
        <w:color w:val="4C4B4D"/>
        <w:w w:val="115"/>
        <w:sz w:val="22"/>
      </w:rPr>
      <w:t>epubliky</w:t>
    </w:r>
  </w:p>
  <w:p w:rsidR="00364D59" w:rsidRPr="00807E61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Sídlo: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07E61">
      <w:rPr>
        <w:rFonts w:ascii="Garamond" w:hAnsi="Garamond" w:cs="Arial"/>
        <w:color w:val="4C4B4D"/>
        <w:sz w:val="22"/>
      </w:rPr>
      <w:t>Atletická 2474/8</w:t>
    </w:r>
    <w:r w:rsidRPr="008112CC">
      <w:rPr>
        <w:rFonts w:ascii="Garamond" w:hAnsi="Garamond" w:cs="Arial"/>
        <w:color w:val="4C4B4D"/>
        <w:sz w:val="22"/>
      </w:rPr>
      <w:t>,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169 00, Praha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6 -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Břevnov</w:t>
    </w:r>
  </w:p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000000"/>
        <w:sz w:val="22"/>
      </w:rPr>
    </w:pPr>
    <w:r w:rsidRPr="008112CC">
      <w:rPr>
        <w:rFonts w:ascii="Garamond" w:hAnsi="Garamond" w:cs="Arial"/>
        <w:color w:val="4C4B4D"/>
        <w:sz w:val="22"/>
      </w:rPr>
      <w:t>Tel.:</w:t>
    </w:r>
    <w:r w:rsidRPr="008112CC">
      <w:rPr>
        <w:rFonts w:ascii="Garamond" w:hAnsi="Garamond" w:cs="Arial"/>
        <w:color w:val="4C4B4D"/>
        <w:spacing w:val="-10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+420 233 029 111, fax:</w:t>
    </w:r>
    <w:r w:rsidRPr="008112CC">
      <w:rPr>
        <w:rFonts w:ascii="Garamond" w:hAnsi="Garamond" w:cs="Arial"/>
        <w:color w:val="4C4B4D"/>
        <w:spacing w:val="3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+420 233 353 107, www.fotbal.cz,</w:t>
    </w:r>
    <w:r w:rsidRPr="008112CC">
      <w:rPr>
        <w:rFonts w:ascii="Garamond" w:hAnsi="Garamond" w:cs="Arial"/>
        <w:color w:val="4C4B4D"/>
        <w:spacing w:val="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e-mail:</w:t>
    </w:r>
    <w:r w:rsidRPr="008112CC">
      <w:rPr>
        <w:rFonts w:ascii="Garamond" w:hAnsi="Garamond" w:cs="Arial"/>
        <w:color w:val="4C4B4D"/>
        <w:spacing w:val="5"/>
        <w:sz w:val="22"/>
      </w:rPr>
      <w:t xml:space="preserve"> </w:t>
    </w:r>
    <w:hyperlink r:id="rId3" w:history="1">
      <w:r w:rsidRPr="008112CC">
        <w:rPr>
          <w:rFonts w:ascii="Garamond" w:hAnsi="Garamond" w:cs="Arial"/>
          <w:color w:val="4C4B4D"/>
          <w:sz w:val="22"/>
        </w:rPr>
        <w:t>facr@fotbal.cz</w:t>
      </w:r>
    </w:hyperlink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IČO: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00406741, DIČ: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CZ00406741, bankovní spojení:</w:t>
    </w:r>
    <w:r w:rsidRPr="008112CC"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ČSOB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Praha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5, </w:t>
    </w:r>
  </w:p>
  <w:p w:rsidR="00A57CD2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č.</w:t>
    </w:r>
    <w:r w:rsidRPr="008112CC">
      <w:rPr>
        <w:rFonts w:ascii="Garamond" w:hAnsi="Garamond" w:cs="Arial"/>
        <w:color w:val="4C4B4D"/>
        <w:spacing w:val="6"/>
        <w:sz w:val="22"/>
      </w:rPr>
      <w:t xml:space="preserve"> </w:t>
    </w:r>
    <w:proofErr w:type="spellStart"/>
    <w:r w:rsidRPr="008112CC">
      <w:rPr>
        <w:rFonts w:ascii="Garamond" w:hAnsi="Garamond" w:cs="Arial"/>
        <w:color w:val="4C4B4D"/>
        <w:sz w:val="22"/>
      </w:rPr>
      <w:t>ú.</w:t>
    </w:r>
    <w:proofErr w:type="spellEnd"/>
    <w:r w:rsidRPr="008112CC">
      <w:rPr>
        <w:rFonts w:ascii="Garamond" w:hAnsi="Garamond" w:cs="Arial"/>
        <w:color w:val="4C4B4D"/>
        <w:sz w:val="22"/>
      </w:rPr>
      <w:t xml:space="preserve"> 0478400513/0300</w:t>
    </w:r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pacing w:val="-5"/>
        <w:sz w:val="22"/>
      </w:rPr>
    </w:pPr>
    <w:r w:rsidRPr="008112CC">
      <w:rPr>
        <w:rFonts w:ascii="Garamond" w:hAnsi="Garamond" w:cs="Arial"/>
        <w:color w:val="4C4B4D"/>
        <w:sz w:val="22"/>
      </w:rPr>
      <w:t>zapsaná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ve</w:t>
    </w:r>
    <w:r w:rsidRPr="008112CC">
      <w:rPr>
        <w:rFonts w:ascii="Garamond" w:hAnsi="Garamond" w:cs="Arial"/>
        <w:color w:val="4C4B4D"/>
        <w:spacing w:val="-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spolkovém</w:t>
    </w:r>
    <w:r w:rsidRPr="008112CC">
      <w:rPr>
        <w:rFonts w:ascii="Garamond" w:hAnsi="Garamond" w:cs="Arial"/>
        <w:color w:val="4C4B4D"/>
        <w:spacing w:val="9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rejstříku</w:t>
    </w:r>
    <w:r w:rsidRPr="008112CC">
      <w:rPr>
        <w:rFonts w:ascii="Garamond" w:hAnsi="Garamond" w:cs="Arial"/>
        <w:color w:val="4C4B4D"/>
        <w:spacing w:val="-6"/>
        <w:sz w:val="22"/>
      </w:rPr>
      <w:t xml:space="preserve"> vedeném</w:t>
    </w:r>
    <w:r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Městským soudem v Praze,</w:t>
    </w:r>
    <w:r w:rsidRPr="008112CC">
      <w:rPr>
        <w:rFonts w:ascii="Garamond" w:hAnsi="Garamond" w:cs="Arial"/>
        <w:color w:val="4C4B4D"/>
        <w:spacing w:val="-1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oddíl</w:t>
    </w:r>
    <w:r w:rsidRPr="008112CC">
      <w:rPr>
        <w:rFonts w:ascii="Garamond" w:hAnsi="Garamond" w:cs="Arial"/>
        <w:color w:val="4C4B4D"/>
        <w:spacing w:val="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L, vložka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1066</w:t>
    </w:r>
  </w:p>
  <w:p w:rsidR="00FE4E3C" w:rsidRDefault="00B23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708"/>
    <w:multiLevelType w:val="hybridMultilevel"/>
    <w:tmpl w:val="EE6C2AD8"/>
    <w:lvl w:ilvl="0" w:tplc="F5AC6D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1A28"/>
    <w:multiLevelType w:val="hybridMultilevel"/>
    <w:tmpl w:val="5A0ABE9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665610A"/>
    <w:multiLevelType w:val="hybridMultilevel"/>
    <w:tmpl w:val="6682E178"/>
    <w:lvl w:ilvl="0" w:tplc="406A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3B5A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FBF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284F"/>
    <w:multiLevelType w:val="hybridMultilevel"/>
    <w:tmpl w:val="D0E6B48E"/>
    <w:lvl w:ilvl="0" w:tplc="3E6889D4">
      <w:start w:val="1"/>
      <w:numFmt w:val="lowerLetter"/>
      <w:lvlText w:val="%1)"/>
      <w:lvlJc w:val="left"/>
      <w:pPr>
        <w:ind w:left="64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5A8156E7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DB"/>
    <w:rsid w:val="00127946"/>
    <w:rsid w:val="001D2750"/>
    <w:rsid w:val="002F6C3D"/>
    <w:rsid w:val="00305013"/>
    <w:rsid w:val="003C79B9"/>
    <w:rsid w:val="004253BF"/>
    <w:rsid w:val="00521EED"/>
    <w:rsid w:val="007D1836"/>
    <w:rsid w:val="00886F33"/>
    <w:rsid w:val="00904B6F"/>
    <w:rsid w:val="00A57141"/>
    <w:rsid w:val="00A65D44"/>
    <w:rsid w:val="00B23DD4"/>
    <w:rsid w:val="00B47910"/>
    <w:rsid w:val="00EE3E9A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BBEF-0BB2-4D9D-A369-CC1F470A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C5DDB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DB"/>
    <w:rPr>
      <w:rFonts w:ascii="Times New Roman" w:hAnsi="Times New Roman"/>
      <w:sz w:val="24"/>
    </w:rPr>
  </w:style>
  <w:style w:type="paragraph" w:customStyle="1" w:styleId="Pod">
    <w:name w:val="Pod §"/>
    <w:basedOn w:val="Normln"/>
    <w:link w:val="PodChar"/>
    <w:qFormat/>
    <w:rsid w:val="00FC5DDB"/>
    <w:pPr>
      <w:keepNext/>
      <w:numPr>
        <w:ilvl w:val="1"/>
      </w:numPr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Rina Bart</cp:lastModifiedBy>
  <cp:revision>2</cp:revision>
  <cp:lastPrinted>2020-04-06T06:13:00Z</cp:lastPrinted>
  <dcterms:created xsi:type="dcterms:W3CDTF">2020-04-15T14:44:00Z</dcterms:created>
  <dcterms:modified xsi:type="dcterms:W3CDTF">2020-04-15T14:44:00Z</dcterms:modified>
</cp:coreProperties>
</file>