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6FEBA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DF6EAE0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442217" w14:textId="77777777" w:rsidR="002D00B2" w:rsidRDefault="002D00B2" w:rsidP="00F919C7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FB00264" w14:textId="59363670" w:rsidR="00F919C7" w:rsidRPr="002D00B2" w:rsidRDefault="00A67A75" w:rsidP="00F919C7">
      <w:pPr>
        <w:jc w:val="center"/>
        <w:rPr>
          <w:rFonts w:ascii="Garamond" w:hAnsi="Garamond"/>
          <w:b/>
          <w:bCs/>
        </w:rPr>
      </w:pPr>
      <w:r w:rsidRPr="002D00B2">
        <w:rPr>
          <w:rFonts w:ascii="Garamond" w:hAnsi="Garamond"/>
          <w:b/>
          <w:bCs/>
        </w:rPr>
        <w:t>ROZHODNUTÍ VÝKONNÉHO VÝBORU FOTBALOVÉ ASOCIACE ČESKÉ REPUBLIKY O ZMĚNĚ DISCIPLINÁRNÍHO ŘÁDU</w:t>
      </w:r>
    </w:p>
    <w:p w14:paraId="0DCBF19A" w14:textId="77777777" w:rsidR="00F919C7" w:rsidRPr="002D00B2" w:rsidRDefault="00F919C7" w:rsidP="00A67A75">
      <w:pPr>
        <w:rPr>
          <w:rFonts w:ascii="Garamond" w:hAnsi="Garamond"/>
        </w:rPr>
      </w:pPr>
    </w:p>
    <w:p w14:paraId="1E700A94" w14:textId="59500CAC" w:rsidR="00A67A75" w:rsidRPr="002D00B2" w:rsidRDefault="00A67A75" w:rsidP="00A67A75">
      <w:pPr>
        <w:rPr>
          <w:rFonts w:ascii="Garamond" w:hAnsi="Garamond"/>
        </w:rPr>
      </w:pPr>
      <w:r w:rsidRPr="002D00B2">
        <w:rPr>
          <w:rFonts w:ascii="Garamond" w:hAnsi="Garamond"/>
          <w:bCs/>
        </w:rPr>
        <w:t xml:space="preserve">Výkonný výbor FAČR rozhodl o změně disciplinárního řádu tak, že se za ustanovení </w:t>
      </w:r>
      <w:r w:rsidR="002D00B2" w:rsidRPr="002D00B2">
        <w:rPr>
          <w:rFonts w:ascii="Garamond" w:hAnsi="Garamond"/>
          <w:bCs/>
        </w:rPr>
        <w:t>§ 119 vkládá nové ustanovení tohoto znění:</w:t>
      </w:r>
    </w:p>
    <w:p w14:paraId="64E33F35" w14:textId="4B96833F" w:rsidR="00812FCB" w:rsidRPr="002D00B2" w:rsidRDefault="00812FCB" w:rsidP="002D00B2">
      <w:pPr>
        <w:spacing w:after="0"/>
        <w:jc w:val="center"/>
        <w:rPr>
          <w:rFonts w:ascii="Garamond" w:hAnsi="Garamond"/>
          <w:bCs/>
        </w:rPr>
      </w:pPr>
      <w:r w:rsidRPr="002D00B2">
        <w:rPr>
          <w:rFonts w:ascii="Garamond" w:hAnsi="Garamond"/>
          <w:bCs/>
        </w:rPr>
        <w:t>HLAVA IV</w:t>
      </w:r>
    </w:p>
    <w:p w14:paraId="3CE1EF07" w14:textId="2DA68F04" w:rsidR="00902AF5" w:rsidRPr="002D00B2" w:rsidRDefault="00812FCB" w:rsidP="00812FCB">
      <w:pPr>
        <w:jc w:val="center"/>
        <w:rPr>
          <w:rFonts w:ascii="Garamond" w:hAnsi="Garamond"/>
        </w:rPr>
      </w:pPr>
      <w:bookmarkStart w:id="0" w:name="_GoBack"/>
      <w:bookmarkEnd w:id="0"/>
      <w:r w:rsidRPr="002D00B2">
        <w:rPr>
          <w:rFonts w:ascii="Garamond" w:hAnsi="Garamond"/>
        </w:rPr>
        <w:t>AMNESTIE</w:t>
      </w:r>
    </w:p>
    <w:p w14:paraId="324568FC" w14:textId="44B61784" w:rsidR="00812FCB" w:rsidRPr="002D00B2" w:rsidRDefault="00917447" w:rsidP="00812FCB">
      <w:pPr>
        <w:jc w:val="center"/>
        <w:rPr>
          <w:rFonts w:ascii="Garamond" w:hAnsi="Garamond"/>
          <w:b/>
        </w:rPr>
      </w:pPr>
      <w:r w:rsidRPr="002D00B2">
        <w:rPr>
          <w:rFonts w:ascii="Garamond" w:hAnsi="Garamond"/>
          <w:b/>
        </w:rPr>
        <w:t>§ 119a Amnestie</w:t>
      </w:r>
    </w:p>
    <w:p w14:paraId="429BAD3E" w14:textId="1B0AEB35" w:rsidR="00902AF5" w:rsidRPr="002D00B2" w:rsidRDefault="00344DF7" w:rsidP="00142AE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Cs/>
        </w:rPr>
      </w:pPr>
      <w:r w:rsidRPr="002D00B2">
        <w:rPr>
          <w:rFonts w:ascii="Garamond" w:hAnsi="Garamond"/>
          <w:bCs/>
        </w:rPr>
        <w:t xml:space="preserve">Výkonný výbor FAČR je oprávněn ve zvlášť výjimečných případech </w:t>
      </w:r>
      <w:r w:rsidR="00812FCB" w:rsidRPr="002D00B2">
        <w:rPr>
          <w:rFonts w:ascii="Garamond" w:hAnsi="Garamond"/>
          <w:bCs/>
        </w:rPr>
        <w:t>rozhodnout o amnestii</w:t>
      </w:r>
      <w:r w:rsidR="00142AE0" w:rsidRPr="002D00B2">
        <w:rPr>
          <w:rFonts w:ascii="Garamond" w:hAnsi="Garamond"/>
          <w:bCs/>
        </w:rPr>
        <w:t xml:space="preserve"> uložených disciplinárních trestů a zastavení disciplinárních řízení</w:t>
      </w:r>
      <w:r w:rsidR="00812FCB" w:rsidRPr="002D00B2">
        <w:rPr>
          <w:rFonts w:ascii="Garamond" w:hAnsi="Garamond"/>
          <w:bCs/>
        </w:rPr>
        <w:t>; takové rozhodnutí musí být zveřejněno na Úřední desce.</w:t>
      </w:r>
    </w:p>
    <w:p w14:paraId="785094EE" w14:textId="4EB4CCB3" w:rsidR="00812FCB" w:rsidRPr="002D00B2" w:rsidRDefault="00812FCB" w:rsidP="00142AE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Cs/>
        </w:rPr>
      </w:pPr>
      <w:r w:rsidRPr="002D00B2">
        <w:rPr>
          <w:rFonts w:ascii="Garamond" w:hAnsi="Garamond"/>
          <w:bCs/>
        </w:rPr>
        <w:t xml:space="preserve">Rozhodnutí podle </w:t>
      </w:r>
      <w:r w:rsidR="00142AE0" w:rsidRPr="002D00B2">
        <w:rPr>
          <w:rFonts w:ascii="Garamond" w:hAnsi="Garamond"/>
          <w:bCs/>
        </w:rPr>
        <w:t>odstavce 1</w:t>
      </w:r>
      <w:r w:rsidRPr="002D00B2">
        <w:rPr>
          <w:rFonts w:ascii="Garamond" w:hAnsi="Garamond"/>
          <w:bCs/>
        </w:rPr>
        <w:t xml:space="preserve"> musí obsahovat přinejmenším:</w:t>
      </w:r>
    </w:p>
    <w:p w14:paraId="10F4E84F" w14:textId="091DC13A" w:rsidR="00812FCB" w:rsidRPr="002D00B2" w:rsidRDefault="00812FCB" w:rsidP="00142AE0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2D00B2">
        <w:rPr>
          <w:rFonts w:ascii="Garamond" w:hAnsi="Garamond"/>
          <w:bCs/>
        </w:rPr>
        <w:t>stanovení, kterých disciplinárního přečinů se rozhodnutí týká;</w:t>
      </w:r>
    </w:p>
    <w:p w14:paraId="5740C473" w14:textId="79E3E86B" w:rsidR="00812FCB" w:rsidRPr="002D00B2" w:rsidRDefault="00F02D23" w:rsidP="00142AE0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2D00B2">
        <w:rPr>
          <w:rFonts w:ascii="Garamond" w:hAnsi="Garamond"/>
          <w:bCs/>
        </w:rPr>
        <w:t>určení</w:t>
      </w:r>
      <w:r w:rsidR="00142AE0" w:rsidRPr="002D00B2">
        <w:rPr>
          <w:rFonts w:ascii="Garamond" w:hAnsi="Garamond"/>
          <w:bCs/>
        </w:rPr>
        <w:t xml:space="preserve"> amne</w:t>
      </w:r>
      <w:r w:rsidRPr="002D00B2">
        <w:rPr>
          <w:rFonts w:ascii="Garamond" w:hAnsi="Garamond"/>
          <w:bCs/>
        </w:rPr>
        <w:t>stovaných</w:t>
      </w:r>
      <w:r w:rsidR="00344DF7" w:rsidRPr="002D00B2">
        <w:rPr>
          <w:rFonts w:ascii="Garamond" w:hAnsi="Garamond"/>
          <w:bCs/>
        </w:rPr>
        <w:t xml:space="preserve"> druhů</w:t>
      </w:r>
      <w:r w:rsidRPr="002D00B2">
        <w:rPr>
          <w:rFonts w:ascii="Garamond" w:hAnsi="Garamond"/>
          <w:bCs/>
        </w:rPr>
        <w:t xml:space="preserve"> trestů.</w:t>
      </w:r>
    </w:p>
    <w:p w14:paraId="35E28C52" w14:textId="1A87A2BE" w:rsidR="00142AE0" w:rsidRPr="002D00B2" w:rsidRDefault="00142AE0" w:rsidP="00142AE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Cs/>
        </w:rPr>
      </w:pPr>
      <w:r w:rsidRPr="002D00B2">
        <w:rPr>
          <w:rFonts w:ascii="Garamond" w:hAnsi="Garamond"/>
          <w:bCs/>
        </w:rPr>
        <w:t>Byl-li amnestií zcela nebo zčásti prominut trest jen za některý z</w:t>
      </w:r>
      <w:r w:rsidR="00344DF7" w:rsidRPr="002D00B2">
        <w:rPr>
          <w:rFonts w:ascii="Garamond" w:hAnsi="Garamond"/>
          <w:bCs/>
        </w:rPr>
        <w:t> disciplinárních přečinů</w:t>
      </w:r>
      <w:r w:rsidRPr="002D00B2">
        <w:rPr>
          <w:rFonts w:ascii="Garamond" w:hAnsi="Garamond"/>
          <w:bCs/>
        </w:rPr>
        <w:t xml:space="preserve">, za něž byl uložen úhrnný trest, který nebyl dosud zcela vykonán, stanoví disciplinární orgán, který rozhodl v prvním stupni, podle vzájemného poměru závažnosti přiměřený trest za </w:t>
      </w:r>
      <w:r w:rsidR="00344DF7" w:rsidRPr="002D00B2">
        <w:rPr>
          <w:rFonts w:ascii="Garamond" w:hAnsi="Garamond"/>
          <w:bCs/>
        </w:rPr>
        <w:t>disciplinární pře</w:t>
      </w:r>
      <w:r w:rsidRPr="002D00B2">
        <w:rPr>
          <w:rFonts w:ascii="Garamond" w:hAnsi="Garamond"/>
          <w:bCs/>
        </w:rPr>
        <w:t>činy amnestií nedotčené. Prot</w:t>
      </w:r>
      <w:r w:rsidR="00344DF7" w:rsidRPr="002D00B2">
        <w:rPr>
          <w:rFonts w:ascii="Garamond" w:hAnsi="Garamond"/>
          <w:bCs/>
        </w:rPr>
        <w:t>i tomuto rozhodnutí je přípustné</w:t>
      </w:r>
      <w:r w:rsidRPr="002D00B2">
        <w:rPr>
          <w:rFonts w:ascii="Garamond" w:hAnsi="Garamond"/>
          <w:bCs/>
        </w:rPr>
        <w:t xml:space="preserve"> </w:t>
      </w:r>
      <w:r w:rsidR="00344DF7" w:rsidRPr="002D00B2">
        <w:rPr>
          <w:rFonts w:ascii="Garamond" w:hAnsi="Garamond"/>
          <w:bCs/>
        </w:rPr>
        <w:t>odvolání</w:t>
      </w:r>
      <w:r w:rsidRPr="002D00B2">
        <w:rPr>
          <w:rFonts w:ascii="Garamond" w:hAnsi="Garamond"/>
          <w:bCs/>
        </w:rPr>
        <w:t>.</w:t>
      </w:r>
    </w:p>
    <w:p w14:paraId="69520B39" w14:textId="56DACBC0" w:rsidR="00902AF5" w:rsidRPr="002D00B2" w:rsidRDefault="002D00B2" w:rsidP="002D00B2">
      <w:pPr>
        <w:rPr>
          <w:rFonts w:ascii="Garamond" w:hAnsi="Garamond"/>
        </w:rPr>
      </w:pPr>
      <w:r w:rsidRPr="002D00B2">
        <w:rPr>
          <w:rFonts w:ascii="Garamond" w:hAnsi="Garamond"/>
        </w:rPr>
        <w:t>Tyto změny nabývají účinnosti dnem 05.05.2020.</w:t>
      </w:r>
    </w:p>
    <w:p w14:paraId="0B857289" w14:textId="4BB77C20" w:rsidR="00636C79" w:rsidRDefault="00636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36C79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815D3" w14:textId="77777777" w:rsidR="00DC3D6E" w:rsidRDefault="00DC3D6E" w:rsidP="00744341">
      <w:pPr>
        <w:spacing w:after="0" w:line="240" w:lineRule="auto"/>
      </w:pPr>
      <w:r>
        <w:separator/>
      </w:r>
    </w:p>
  </w:endnote>
  <w:endnote w:type="continuationSeparator" w:id="0">
    <w:p w14:paraId="18BC3320" w14:textId="77777777" w:rsidR="00DC3D6E" w:rsidRDefault="00DC3D6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7E13D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65A09" w14:textId="77777777" w:rsidR="00DC3D6E" w:rsidRDefault="00DC3D6E" w:rsidP="00744341">
      <w:pPr>
        <w:spacing w:after="0" w:line="240" w:lineRule="auto"/>
      </w:pPr>
      <w:r>
        <w:separator/>
      </w:r>
    </w:p>
  </w:footnote>
  <w:footnote w:type="continuationSeparator" w:id="0">
    <w:p w14:paraId="45587D91" w14:textId="77777777" w:rsidR="00DC3D6E" w:rsidRDefault="00DC3D6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32232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0CADDD9E" wp14:editId="051BAB74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D2556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F5F1649" wp14:editId="6DE6CC41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DDFD73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ADDD9E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14:paraId="118D2556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F5F1649" wp14:editId="6DE6CC41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DDFD73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78F39D1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169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14:paraId="34DEA61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5C97A53D" w14:textId="77777777" w:rsidR="0089558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Tahoma" w:hAnsi="Tahoma" w:cs="Tahoma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 w:rsidR="00895581"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č.ú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. </w:t>
    </w:r>
    <w:r w:rsidR="00895581" w:rsidRPr="00895581">
      <w:rPr>
        <w:rFonts w:ascii="Arial" w:hAnsi="Arial" w:cs="Arial"/>
        <w:color w:val="4C4B4D"/>
        <w:sz w:val="18"/>
        <w:szCs w:val="18"/>
      </w:rPr>
      <w:t>1601116011/0600</w:t>
    </w:r>
  </w:p>
  <w:p w14:paraId="40AAF4EB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38A5"/>
    <w:multiLevelType w:val="hybridMultilevel"/>
    <w:tmpl w:val="99F616B8"/>
    <w:lvl w:ilvl="0" w:tplc="8B70E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154F"/>
    <w:multiLevelType w:val="hybridMultilevel"/>
    <w:tmpl w:val="1B8AEC9C"/>
    <w:lvl w:ilvl="0" w:tplc="8B70E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6409"/>
    <w:multiLevelType w:val="hybridMultilevel"/>
    <w:tmpl w:val="791CA73C"/>
    <w:lvl w:ilvl="0" w:tplc="3A52A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037306"/>
    <w:multiLevelType w:val="hybridMultilevel"/>
    <w:tmpl w:val="5A446E02"/>
    <w:lvl w:ilvl="0" w:tplc="9806A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F531E2"/>
    <w:multiLevelType w:val="hybridMultilevel"/>
    <w:tmpl w:val="86448250"/>
    <w:lvl w:ilvl="0" w:tplc="CC6E33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26"/>
    <w:rsid w:val="0001386B"/>
    <w:rsid w:val="00093572"/>
    <w:rsid w:val="000E723E"/>
    <w:rsid w:val="00115A58"/>
    <w:rsid w:val="00142AE0"/>
    <w:rsid w:val="00146920"/>
    <w:rsid w:val="00201925"/>
    <w:rsid w:val="002B13A3"/>
    <w:rsid w:val="002D00B2"/>
    <w:rsid w:val="00316FF0"/>
    <w:rsid w:val="00344DF7"/>
    <w:rsid w:val="0035409A"/>
    <w:rsid w:val="00384526"/>
    <w:rsid w:val="003A38BA"/>
    <w:rsid w:val="003F47B0"/>
    <w:rsid w:val="004222EF"/>
    <w:rsid w:val="00453EB4"/>
    <w:rsid w:val="00571D69"/>
    <w:rsid w:val="00636C79"/>
    <w:rsid w:val="006A2CE8"/>
    <w:rsid w:val="006E4FAE"/>
    <w:rsid w:val="00727E20"/>
    <w:rsid w:val="00744341"/>
    <w:rsid w:val="00772168"/>
    <w:rsid w:val="00812FCB"/>
    <w:rsid w:val="008137A6"/>
    <w:rsid w:val="00895581"/>
    <w:rsid w:val="00902AF5"/>
    <w:rsid w:val="00917447"/>
    <w:rsid w:val="009A781F"/>
    <w:rsid w:val="00A44D11"/>
    <w:rsid w:val="00A52506"/>
    <w:rsid w:val="00A67A75"/>
    <w:rsid w:val="00AF710E"/>
    <w:rsid w:val="00B36B96"/>
    <w:rsid w:val="00B80359"/>
    <w:rsid w:val="00BA70D0"/>
    <w:rsid w:val="00BF1F91"/>
    <w:rsid w:val="00D9545F"/>
    <w:rsid w:val="00DC3D6E"/>
    <w:rsid w:val="00E06B74"/>
    <w:rsid w:val="00E36A73"/>
    <w:rsid w:val="00EC107B"/>
    <w:rsid w:val="00ED5DDE"/>
    <w:rsid w:val="00F02D23"/>
    <w:rsid w:val="00F84D53"/>
    <w:rsid w:val="00F9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E54B93"/>
  <w14:defaultImageDpi w14:val="0"/>
  <w15:docId w15:val="{7A4DC32D-1632-480B-8D5B-44E2C23A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paragraph" w:styleId="Nadpis1">
    <w:name w:val="heading 1"/>
    <w:next w:val="Normln"/>
    <w:link w:val="Nadpis1Char"/>
    <w:uiPriority w:val="9"/>
    <w:qFormat/>
    <w:rsid w:val="00812FCB"/>
    <w:pPr>
      <w:keepNext/>
      <w:keepLines/>
      <w:spacing w:after="23" w:line="259" w:lineRule="auto"/>
      <w:ind w:left="10" w:right="356" w:hanging="10"/>
      <w:jc w:val="center"/>
      <w:outlineLvl w:val="0"/>
    </w:pPr>
    <w:rPr>
      <w:rFonts w:ascii="Times New Roman" w:hAnsi="Times New Roman"/>
      <w:b/>
      <w:color w:val="000000"/>
      <w:sz w:val="24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table" w:styleId="Mkatabulky">
    <w:name w:val="Table Grid"/>
    <w:basedOn w:val="Normlntabulka"/>
    <w:uiPriority w:val="39"/>
    <w:rsid w:val="00F919C7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D5D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5D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5DDE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5D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5DDE"/>
    <w:rPr>
      <w:b/>
      <w:bCs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12FCB"/>
    <w:rPr>
      <w:rFonts w:ascii="Times New Roman" w:hAnsi="Times New Roman"/>
      <w:b/>
      <w:color w:val="000000"/>
      <w:sz w:val="24"/>
      <w:szCs w:val="22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12FC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42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1023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Václav Kohout</cp:lastModifiedBy>
  <cp:revision>2</cp:revision>
  <cp:lastPrinted>2020-05-05T15:27:00Z</cp:lastPrinted>
  <dcterms:created xsi:type="dcterms:W3CDTF">2020-05-05T15:27:00Z</dcterms:created>
  <dcterms:modified xsi:type="dcterms:W3CDTF">2020-05-05T15:27:00Z</dcterms:modified>
</cp:coreProperties>
</file>