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4D0" w:rsidRDefault="00DE44D0" w:rsidP="00073CFF">
      <w:pPr>
        <w:pStyle w:val="Nzev"/>
      </w:pPr>
    </w:p>
    <w:p w:rsidR="00073CFF" w:rsidRDefault="00073CFF" w:rsidP="008E4CE8">
      <w:pPr>
        <w:rPr>
          <w:rFonts w:ascii="Times New Roman" w:hAnsi="Times New Roman" w:cs="Times New Roman"/>
          <w:sz w:val="28"/>
          <w:szCs w:val="28"/>
        </w:rPr>
      </w:pPr>
      <w:r w:rsidRPr="00073CFF">
        <w:rPr>
          <w:rFonts w:ascii="Times New Roman" w:hAnsi="Times New Roman" w:cs="Times New Roman"/>
          <w:sz w:val="28"/>
          <w:szCs w:val="28"/>
        </w:rPr>
        <w:t xml:space="preserve">Určeno všem </w:t>
      </w:r>
      <w:proofErr w:type="gramStart"/>
      <w:r w:rsidRPr="00073CFF">
        <w:rPr>
          <w:rFonts w:ascii="Times New Roman" w:hAnsi="Times New Roman" w:cs="Times New Roman"/>
          <w:sz w:val="28"/>
          <w:szCs w:val="28"/>
        </w:rPr>
        <w:t>TJ(</w:t>
      </w:r>
      <w:proofErr w:type="gramEnd"/>
      <w:r w:rsidRPr="00073CFF">
        <w:rPr>
          <w:rFonts w:ascii="Times New Roman" w:hAnsi="Times New Roman" w:cs="Times New Roman"/>
          <w:sz w:val="28"/>
          <w:szCs w:val="28"/>
        </w:rPr>
        <w:t>SK, FO) v rámci OFS Uherské Hradiště</w:t>
      </w:r>
    </w:p>
    <w:p w:rsidR="00073CFF" w:rsidRDefault="00073CFF" w:rsidP="00073CFF">
      <w:pPr>
        <w:rPr>
          <w:rFonts w:ascii="Times New Roman" w:hAnsi="Times New Roman" w:cs="Times New Roman"/>
          <w:sz w:val="28"/>
          <w:szCs w:val="28"/>
        </w:rPr>
      </w:pPr>
    </w:p>
    <w:p w:rsidR="00073CFF" w:rsidRPr="00073CFF" w:rsidRDefault="00073CFF" w:rsidP="00073CFF">
      <w:pPr>
        <w:tabs>
          <w:tab w:val="left" w:pos="432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3CFF">
        <w:rPr>
          <w:rFonts w:ascii="Times New Roman" w:hAnsi="Times New Roman" w:cs="Times New Roman"/>
          <w:bCs/>
          <w:sz w:val="24"/>
          <w:szCs w:val="24"/>
          <w:u w:val="single"/>
        </w:rPr>
        <w:t>Věc: přihlášky do soutěží OFS UH SR 2020/2021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INFORMACE</w:t>
      </w:r>
    </w:p>
    <w:p w:rsidR="00073CFF" w:rsidRPr="00073CFF" w:rsidRDefault="00073CFF" w:rsidP="00073CFF">
      <w:pPr>
        <w:pStyle w:val="Bezmezer"/>
        <w:jc w:val="both"/>
        <w:rPr>
          <w:rFonts w:ascii="Times New Roman" w:hAnsi="Times New Roman" w:cs="Times New Roman"/>
        </w:rPr>
      </w:pPr>
      <w:r>
        <w:t xml:space="preserve">     </w:t>
      </w:r>
    </w:p>
    <w:p w:rsidR="002F649A" w:rsidRPr="002F649A" w:rsidRDefault="002F649A" w:rsidP="002F649A">
      <w:pPr>
        <w:pStyle w:val="Bezmezer"/>
        <w:jc w:val="both"/>
        <w:rPr>
          <w:rFonts w:ascii="Times New Roman" w:hAnsi="Times New Roman" w:cs="Times New Roman"/>
        </w:rPr>
      </w:pPr>
      <w:r w:rsidRPr="002F649A">
        <w:rPr>
          <w:rFonts w:ascii="Times New Roman" w:hAnsi="Times New Roman" w:cs="Times New Roman"/>
        </w:rPr>
        <w:t xml:space="preserve">     Na přihlášce neuvádějte losovací čísla pro svá mužstva (jen max. pro </w:t>
      </w:r>
      <w:proofErr w:type="spellStart"/>
      <w:r w:rsidRPr="002F649A">
        <w:rPr>
          <w:rFonts w:ascii="Times New Roman" w:hAnsi="Times New Roman" w:cs="Times New Roman"/>
        </w:rPr>
        <w:t>info</w:t>
      </w:r>
      <w:proofErr w:type="spellEnd"/>
      <w:r w:rsidRPr="002F649A">
        <w:rPr>
          <w:rFonts w:ascii="Times New Roman" w:hAnsi="Times New Roman" w:cs="Times New Roman"/>
        </w:rPr>
        <w:t xml:space="preserve"> STK), ale zdůvodněte, jak mají být vaše družstva nalosována (např. dorost předzápas mužů, muži proti dorostu, dorost jako žáci, všechna družstva venku, příp. doma, dorost proti mužům v ???, popř. 22. září 2020 hrát doma – hody). </w:t>
      </w:r>
    </w:p>
    <w:p w:rsidR="002F649A" w:rsidRPr="002F649A" w:rsidRDefault="002F649A" w:rsidP="002F649A">
      <w:pPr>
        <w:pStyle w:val="Bezmezer"/>
        <w:jc w:val="both"/>
        <w:rPr>
          <w:rFonts w:ascii="Times New Roman" w:hAnsi="Times New Roman" w:cs="Times New Roman"/>
        </w:rPr>
      </w:pPr>
      <w:r w:rsidRPr="002F649A">
        <w:rPr>
          <w:rFonts w:ascii="Times New Roman" w:hAnsi="Times New Roman" w:cs="Times New Roman"/>
        </w:rPr>
        <w:t>V poznámce lze uvést v případě sdruženého startu dotyčný oddíl.</w:t>
      </w:r>
    </w:p>
    <w:p w:rsidR="002F649A" w:rsidRPr="002F649A" w:rsidRDefault="002F649A" w:rsidP="002F649A">
      <w:pPr>
        <w:pStyle w:val="Bezmezer"/>
        <w:jc w:val="both"/>
        <w:rPr>
          <w:rFonts w:ascii="Times New Roman" w:hAnsi="Times New Roman" w:cs="Times New Roman"/>
        </w:rPr>
      </w:pPr>
      <w:r w:rsidRPr="002F649A">
        <w:rPr>
          <w:rFonts w:ascii="Times New Roman" w:hAnsi="Times New Roman" w:cs="Times New Roman"/>
        </w:rPr>
        <w:t xml:space="preserve">V případě nejasností volejte předsedovi </w:t>
      </w:r>
      <w:proofErr w:type="gramStart"/>
      <w:r w:rsidRPr="002F649A">
        <w:rPr>
          <w:rFonts w:ascii="Times New Roman" w:hAnsi="Times New Roman" w:cs="Times New Roman"/>
        </w:rPr>
        <w:t>STK  Stanislavu</w:t>
      </w:r>
      <w:proofErr w:type="gramEnd"/>
      <w:r w:rsidRPr="002F649A">
        <w:rPr>
          <w:rFonts w:ascii="Times New Roman" w:hAnsi="Times New Roman" w:cs="Times New Roman"/>
        </w:rPr>
        <w:t xml:space="preserve"> Němečkovi – mobil 777 309 551.</w:t>
      </w:r>
    </w:p>
    <w:p w:rsidR="002F649A" w:rsidRPr="002F649A" w:rsidRDefault="002F649A" w:rsidP="002F649A">
      <w:pPr>
        <w:pStyle w:val="Bezmezer"/>
        <w:jc w:val="both"/>
        <w:rPr>
          <w:rFonts w:ascii="Times New Roman" w:hAnsi="Times New Roman" w:cs="Times New Roman"/>
        </w:rPr>
      </w:pPr>
      <w:r w:rsidRPr="002F649A">
        <w:rPr>
          <w:rFonts w:ascii="Times New Roman" w:hAnsi="Times New Roman" w:cs="Times New Roman"/>
        </w:rPr>
        <w:t xml:space="preserve">Součástí přihlášky je při přihláška na Pohár OFS UH, hlásí se jen mužstva hrající soutěže </w:t>
      </w:r>
      <w:proofErr w:type="gramStart"/>
      <w:r w:rsidRPr="002F649A">
        <w:rPr>
          <w:rFonts w:ascii="Times New Roman" w:hAnsi="Times New Roman" w:cs="Times New Roman"/>
        </w:rPr>
        <w:t>mužů  a</w:t>
      </w:r>
      <w:proofErr w:type="gramEnd"/>
      <w:r w:rsidRPr="002F649A">
        <w:rPr>
          <w:rFonts w:ascii="Times New Roman" w:hAnsi="Times New Roman" w:cs="Times New Roman"/>
        </w:rPr>
        <w:t xml:space="preserve"> žáků řízené OFS UH. U žáků je možno pro pohár sdružení dvou různých klubů hrajících okresní soutěže. </w:t>
      </w:r>
    </w:p>
    <w:p w:rsidR="00073CFF" w:rsidRPr="002F649A" w:rsidRDefault="00073CFF" w:rsidP="00073CFF">
      <w:pPr>
        <w:tabs>
          <w:tab w:val="left" w:pos="4320"/>
        </w:tabs>
        <w:rPr>
          <w:bCs/>
        </w:rPr>
      </w:pPr>
    </w:p>
    <w:p w:rsidR="00073CFF" w:rsidRDefault="00073CFF" w:rsidP="00073CF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BF50F1">
        <w:rPr>
          <w:rFonts w:ascii="Times New Roman" w:hAnsi="Times New Roman" w:cs="Times New Roman"/>
          <w:b/>
          <w:bCs/>
          <w:sz w:val="28"/>
          <w:szCs w:val="28"/>
        </w:rPr>
        <w:t xml:space="preserve">Úřední </w:t>
      </w:r>
      <w:proofErr w:type="gramStart"/>
      <w:r w:rsidRPr="00BF50F1">
        <w:rPr>
          <w:rFonts w:ascii="Times New Roman" w:hAnsi="Times New Roman" w:cs="Times New Roman"/>
          <w:b/>
          <w:bCs/>
          <w:sz w:val="28"/>
          <w:szCs w:val="28"/>
        </w:rPr>
        <w:t>začátky(</w:t>
      </w:r>
      <w:proofErr w:type="gramEnd"/>
      <w:r w:rsidRPr="00BF50F1">
        <w:rPr>
          <w:rFonts w:ascii="Times New Roman" w:hAnsi="Times New Roman" w:cs="Times New Roman"/>
          <w:b/>
          <w:bCs/>
          <w:sz w:val="28"/>
          <w:szCs w:val="28"/>
        </w:rPr>
        <w:t>dále jen ÚZ)</w:t>
      </w:r>
    </w:p>
    <w:p w:rsidR="00781CB3" w:rsidRPr="00BF50F1" w:rsidRDefault="00781CB3" w:rsidP="00073CF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FF" w:rsidRDefault="00073CFF" w:rsidP="002F649A">
      <w:pPr>
        <w:pStyle w:val="Bezmezer"/>
        <w:tabs>
          <w:tab w:val="left" w:pos="5184"/>
        </w:tabs>
        <w:rPr>
          <w:rFonts w:ascii="Times New Roman" w:hAnsi="Times New Roman" w:cs="Times New Roman"/>
        </w:rPr>
      </w:pPr>
      <w:r w:rsidRPr="00073CFF">
        <w:rPr>
          <w:rFonts w:ascii="Times New Roman" w:hAnsi="Times New Roman" w:cs="Times New Roman"/>
          <w:b/>
          <w:bCs/>
        </w:rPr>
        <w:t>ÚZ mužů</w:t>
      </w:r>
      <w:r>
        <w:t xml:space="preserve"> – </w:t>
      </w:r>
      <w:r w:rsidRPr="00073CFF">
        <w:rPr>
          <w:rFonts w:ascii="Times New Roman" w:hAnsi="Times New Roman" w:cs="Times New Roman"/>
        </w:rPr>
        <w:t>dle TL</w:t>
      </w:r>
      <w:r w:rsidR="002F649A">
        <w:rPr>
          <w:rFonts w:ascii="Times New Roman" w:hAnsi="Times New Roman" w:cs="Times New Roman"/>
        </w:rPr>
        <w:tab/>
      </w:r>
    </w:p>
    <w:p w:rsidR="00073CFF" w:rsidRPr="00073CFF" w:rsidRDefault="00073CFF" w:rsidP="00073CFF">
      <w:pPr>
        <w:pStyle w:val="Bezmezer"/>
        <w:rPr>
          <w:rFonts w:ascii="Times New Roman" w:hAnsi="Times New Roman" w:cs="Times New Roman"/>
        </w:rPr>
      </w:pPr>
    </w:p>
    <w:p w:rsidR="00073CFF" w:rsidRPr="00073CFF" w:rsidRDefault="00073CFF" w:rsidP="00073CFF">
      <w:pPr>
        <w:pStyle w:val="Bezmezer"/>
        <w:rPr>
          <w:rFonts w:ascii="Times New Roman" w:hAnsi="Times New Roman" w:cs="Times New Roman"/>
        </w:rPr>
      </w:pPr>
      <w:r w:rsidRPr="00073CFF">
        <w:rPr>
          <w:rFonts w:ascii="Times New Roman" w:hAnsi="Times New Roman" w:cs="Times New Roman"/>
          <w:b/>
        </w:rPr>
        <w:t>ÚZ dorostu</w:t>
      </w:r>
      <w:r w:rsidRPr="00073CFF">
        <w:rPr>
          <w:rFonts w:ascii="Times New Roman" w:hAnsi="Times New Roman" w:cs="Times New Roman"/>
        </w:rPr>
        <w:t xml:space="preserve"> – </w:t>
      </w:r>
      <w:proofErr w:type="gramStart"/>
      <w:r w:rsidRPr="00073CFF">
        <w:rPr>
          <w:rFonts w:ascii="Times New Roman" w:hAnsi="Times New Roman" w:cs="Times New Roman"/>
        </w:rPr>
        <w:t>neděle  2</w:t>
      </w:r>
      <w:proofErr w:type="gramEnd"/>
      <w:r w:rsidRPr="00073CFF">
        <w:rPr>
          <w:rFonts w:ascii="Times New Roman" w:hAnsi="Times New Roman" w:cs="Times New Roman"/>
        </w:rPr>
        <w:t>,5 hodin před ÚZ mužů.</w:t>
      </w:r>
    </w:p>
    <w:p w:rsidR="00073CFF" w:rsidRPr="00073CFF" w:rsidRDefault="00073CFF" w:rsidP="00073CFF">
      <w:pPr>
        <w:pStyle w:val="Bezmezer"/>
        <w:rPr>
          <w:rFonts w:ascii="Times New Roman" w:hAnsi="Times New Roman" w:cs="Times New Roman"/>
          <w:i/>
          <w:iCs/>
        </w:rPr>
      </w:pPr>
    </w:p>
    <w:p w:rsidR="00073CFF" w:rsidRPr="00781CB3" w:rsidRDefault="00073CFF" w:rsidP="00781CB3">
      <w:pPr>
        <w:pStyle w:val="Bezmez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ÚZ žáků </w:t>
      </w:r>
      <w:proofErr w:type="gramStart"/>
      <w:r>
        <w:rPr>
          <w:rFonts w:ascii="Times New Roman" w:hAnsi="Times New Roman" w:cs="Times New Roman"/>
          <w:b/>
        </w:rPr>
        <w:t xml:space="preserve">-  </w:t>
      </w:r>
      <w:r w:rsidR="00781CB3" w:rsidRPr="00781CB3">
        <w:rPr>
          <w:rFonts w:ascii="Times New Roman" w:hAnsi="Times New Roman" w:cs="Times New Roman"/>
          <w:bCs/>
        </w:rPr>
        <w:t>neděle</w:t>
      </w:r>
      <w:proofErr w:type="gramEnd"/>
      <w:r w:rsidR="00781CB3" w:rsidRPr="00781CB3">
        <w:rPr>
          <w:rFonts w:ascii="Times New Roman" w:hAnsi="Times New Roman" w:cs="Times New Roman"/>
          <w:bCs/>
        </w:rPr>
        <w:t xml:space="preserve"> 10:00</w:t>
      </w:r>
    </w:p>
    <w:p w:rsidR="00073CFF" w:rsidRDefault="00073CFF" w:rsidP="00073CFF">
      <w:pPr>
        <w:pStyle w:val="Bezmezer"/>
        <w:rPr>
          <w:rFonts w:ascii="Times New Roman" w:hAnsi="Times New Roman" w:cs="Times New Roman"/>
          <w:i/>
          <w:iCs/>
        </w:rPr>
      </w:pPr>
    </w:p>
    <w:p w:rsidR="00073CFF" w:rsidRDefault="00073CFF" w:rsidP="00073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ÚZ přípravek </w:t>
      </w:r>
      <w:r w:rsidR="00781CB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781CB3" w:rsidRPr="00781CB3">
        <w:rPr>
          <w:rFonts w:ascii="Times New Roman" w:hAnsi="Times New Roman" w:cs="Times New Roman"/>
          <w:bCs/>
        </w:rPr>
        <w:t>sobota 14:00</w:t>
      </w:r>
    </w:p>
    <w:p w:rsidR="00073CFF" w:rsidRPr="00073CFF" w:rsidRDefault="00073CFF" w:rsidP="00073CFF">
      <w:pPr>
        <w:pStyle w:val="Bezmezer"/>
        <w:rPr>
          <w:rFonts w:ascii="Times New Roman" w:hAnsi="Times New Roman" w:cs="Times New Roman"/>
        </w:rPr>
      </w:pPr>
    </w:p>
    <w:p w:rsidR="00073CFF" w:rsidRPr="00073CFF" w:rsidRDefault="00073CFF" w:rsidP="00073CFF">
      <w:pPr>
        <w:pStyle w:val="Bezmezer"/>
        <w:rPr>
          <w:rFonts w:ascii="Times New Roman" w:hAnsi="Times New Roman" w:cs="Times New Roman"/>
        </w:rPr>
      </w:pPr>
    </w:p>
    <w:tbl>
      <w:tblPr>
        <w:tblW w:w="5060" w:type="pct"/>
        <w:tblLook w:val="04A0" w:firstRow="1" w:lastRow="0" w:firstColumn="1" w:lastColumn="0" w:noHBand="0" w:noVBand="1"/>
      </w:tblPr>
      <w:tblGrid>
        <w:gridCol w:w="105"/>
        <w:gridCol w:w="852"/>
        <w:gridCol w:w="37"/>
        <w:gridCol w:w="4537"/>
        <w:gridCol w:w="387"/>
        <w:gridCol w:w="472"/>
        <w:gridCol w:w="108"/>
        <w:gridCol w:w="2580"/>
        <w:gridCol w:w="103"/>
      </w:tblGrid>
      <w:tr w:rsidR="00694A30" w:rsidRPr="009F3A13" w:rsidTr="00EB508E">
        <w:trPr>
          <w:gridBefore w:val="1"/>
          <w:wBefore w:w="57" w:type="pct"/>
        </w:trPr>
        <w:tc>
          <w:tcPr>
            <w:tcW w:w="484" w:type="pct"/>
            <w:gridSpan w:val="2"/>
            <w:vAlign w:val="center"/>
            <w:hideMark/>
          </w:tcPr>
          <w:p w:rsidR="00694A30" w:rsidRPr="009F3A13" w:rsidRDefault="009F3A13" w:rsidP="009F3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694A30" w:rsidRPr="009F3A13">
              <w:rPr>
                <w:rFonts w:ascii="Times New Roman" w:hAnsi="Times New Roman" w:cs="Times New Roman"/>
                <w:b/>
                <w:sz w:val="18"/>
                <w:szCs w:val="18"/>
              </w:rPr>
              <w:t>outěže:</w:t>
            </w:r>
          </w:p>
        </w:tc>
        <w:tc>
          <w:tcPr>
            <w:tcW w:w="2471" w:type="pct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3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13" w:rsidRPr="009F3A13" w:rsidTr="00EB508E">
        <w:trPr>
          <w:gridAfter w:val="1"/>
          <w:wAfter w:w="55" w:type="pct"/>
        </w:trPr>
        <w:tc>
          <w:tcPr>
            <w:tcW w:w="521" w:type="pct"/>
            <w:gridSpan w:val="2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3"/>
            <w:vAlign w:val="center"/>
            <w:hideMark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Okresní přebor mužů </w:t>
            </w:r>
          </w:p>
        </w:tc>
        <w:tc>
          <w:tcPr>
            <w:tcW w:w="257" w:type="pct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13" w:rsidRPr="009F3A13" w:rsidTr="00EB508E">
        <w:trPr>
          <w:gridAfter w:val="1"/>
          <w:wAfter w:w="55" w:type="pct"/>
        </w:trPr>
        <w:tc>
          <w:tcPr>
            <w:tcW w:w="521" w:type="pct"/>
            <w:gridSpan w:val="2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3"/>
            <w:vAlign w:val="center"/>
            <w:hideMark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Okresní soutěž mužů </w:t>
            </w:r>
          </w:p>
        </w:tc>
        <w:tc>
          <w:tcPr>
            <w:tcW w:w="257" w:type="pct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13" w:rsidRPr="009F3A13" w:rsidTr="00EB508E">
        <w:trPr>
          <w:gridAfter w:val="1"/>
          <w:wAfter w:w="55" w:type="pct"/>
        </w:trPr>
        <w:tc>
          <w:tcPr>
            <w:tcW w:w="521" w:type="pct"/>
            <w:gridSpan w:val="2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3"/>
            <w:vAlign w:val="center"/>
            <w:hideMark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Okresní přebor dorostu </w:t>
            </w:r>
          </w:p>
        </w:tc>
        <w:tc>
          <w:tcPr>
            <w:tcW w:w="257" w:type="pct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13" w:rsidRPr="009F3A13" w:rsidTr="00EB508E">
        <w:trPr>
          <w:gridAfter w:val="1"/>
          <w:wAfter w:w="55" w:type="pct"/>
        </w:trPr>
        <w:tc>
          <w:tcPr>
            <w:tcW w:w="521" w:type="pct"/>
            <w:gridSpan w:val="2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3"/>
            <w:vAlign w:val="center"/>
            <w:hideMark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Okresní přebor </w:t>
            </w:r>
            <w:proofErr w:type="gramStart"/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žáků  10</w:t>
            </w:r>
            <w:proofErr w:type="gramEnd"/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+1 </w:t>
            </w:r>
            <w:r w:rsidRPr="00EB5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(2006 a mladší) </w:t>
            </w:r>
            <w:r w:rsidRPr="00EB50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7" w:type="pct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13" w:rsidRPr="009F3A13" w:rsidTr="00EB508E">
        <w:trPr>
          <w:gridAfter w:val="1"/>
          <w:wAfter w:w="55" w:type="pct"/>
        </w:trPr>
        <w:tc>
          <w:tcPr>
            <w:tcW w:w="521" w:type="pct"/>
            <w:gridSpan w:val="2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3"/>
            <w:vAlign w:val="center"/>
            <w:hideMark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Okresní přebor žáků mladší 7+1 (2008-2009)</w:t>
            </w:r>
          </w:p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Okresní soutěž žáků M 7+1 (2006-2009)</w:t>
            </w:r>
          </w:p>
        </w:tc>
        <w:tc>
          <w:tcPr>
            <w:tcW w:w="257" w:type="pct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A13" w:rsidRPr="009F3A13" w:rsidTr="00EB508E">
        <w:trPr>
          <w:gridAfter w:val="1"/>
          <w:wAfter w:w="55" w:type="pct"/>
        </w:trPr>
        <w:tc>
          <w:tcPr>
            <w:tcW w:w="521" w:type="pct"/>
            <w:gridSpan w:val="2"/>
            <w:vAlign w:val="center"/>
          </w:tcPr>
          <w:p w:rsidR="00694A30" w:rsidRPr="009F3A13" w:rsidRDefault="00694A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pct"/>
            <w:gridSpan w:val="3"/>
            <w:vAlign w:val="center"/>
            <w:hideMark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Okresní přebor přípravek starších 5+1 </w:t>
            </w:r>
          </w:p>
          <w:p w:rsidR="00694A30" w:rsidRPr="00EB508E" w:rsidRDefault="00EB5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Okresná</w:t>
            </w:r>
            <w:proofErr w:type="spellEnd"/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přebor přípravek </w:t>
            </w:r>
            <w:proofErr w:type="gramStart"/>
            <w:r w:rsidR="00694A30"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mladší  (</w:t>
            </w:r>
            <w:proofErr w:type="gramEnd"/>
            <w:r w:rsidR="00694A30"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4+1)                                                                                                </w:t>
            </w:r>
          </w:p>
        </w:tc>
        <w:tc>
          <w:tcPr>
            <w:tcW w:w="257" w:type="pct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30" w:rsidRPr="009F3A13" w:rsidTr="00EB508E">
        <w:trPr>
          <w:gridBefore w:val="1"/>
          <w:wBefore w:w="57" w:type="pct"/>
        </w:trPr>
        <w:tc>
          <w:tcPr>
            <w:tcW w:w="484" w:type="pct"/>
            <w:gridSpan w:val="2"/>
            <w:vAlign w:val="center"/>
          </w:tcPr>
          <w:p w:rsidR="00694A30" w:rsidRPr="00EB508E" w:rsidRDefault="00694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pct"/>
            <w:vAlign w:val="center"/>
            <w:hideMark/>
          </w:tcPr>
          <w:p w:rsidR="00694A30" w:rsidRPr="00EB508E" w:rsidRDefault="00694A30" w:rsidP="00EB5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Okresní </w:t>
            </w:r>
            <w:proofErr w:type="gramStart"/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soutěž </w:t>
            </w:r>
            <w:r w:rsid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přípravek</w:t>
            </w:r>
            <w:proofErr w:type="gramEnd"/>
            <w:r w:rsid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(5+1)</w:t>
            </w:r>
            <w:r w:rsidR="009F3A13" w:rsidRPr="00EB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27" w:type="pct"/>
            <w:gridSpan w:val="3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pct"/>
            <w:gridSpan w:val="2"/>
          </w:tcPr>
          <w:p w:rsidR="00694A30" w:rsidRPr="009F3A13" w:rsidRDefault="00694A30" w:rsidP="009F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0F1" w:rsidRDefault="00BF50F1" w:rsidP="00073CFF">
      <w:pPr>
        <w:pStyle w:val="Normlnweb"/>
      </w:pPr>
    </w:p>
    <w:p w:rsidR="00BF50F1" w:rsidRDefault="00BF50F1" w:rsidP="00073CFF">
      <w:pPr>
        <w:pStyle w:val="Normlnweb"/>
      </w:pPr>
    </w:p>
    <w:p w:rsidR="00BF50F1" w:rsidRDefault="00BF50F1" w:rsidP="00073CFF">
      <w:pPr>
        <w:pStyle w:val="Normlnweb"/>
      </w:pPr>
    </w:p>
    <w:p w:rsidR="00EB508E" w:rsidRDefault="00EB508E" w:rsidP="00073CFF">
      <w:pPr>
        <w:pStyle w:val="Normlnweb"/>
      </w:pPr>
    </w:p>
    <w:p w:rsidR="00EB508E" w:rsidRDefault="00EB508E" w:rsidP="00073CFF">
      <w:pPr>
        <w:pStyle w:val="Normlnweb"/>
      </w:pPr>
    </w:p>
    <w:p w:rsidR="00EB508E" w:rsidRDefault="00EB508E" w:rsidP="00073CFF">
      <w:pPr>
        <w:pStyle w:val="Normlnweb"/>
      </w:pPr>
    </w:p>
    <w:p w:rsidR="00EB508E" w:rsidRDefault="00EB508E" w:rsidP="00073CFF">
      <w:pPr>
        <w:pStyle w:val="Normlnweb"/>
      </w:pPr>
    </w:p>
    <w:p w:rsidR="00073CFF" w:rsidRPr="00073CFF" w:rsidRDefault="00073CFF" w:rsidP="00073CFF">
      <w:pPr>
        <w:pStyle w:val="Normlnweb"/>
      </w:pPr>
      <w:r w:rsidRPr="00073CFF">
        <w:t xml:space="preserve">Losovací aktiv pro nový SR 2020/21 se fyzicky konat nebude. V dostatečném předstihu bude na oddíly zaslán návrh losovacích čísel a oddíly budou mít prostor pro případné změny losovacích čísel, případně místa utkání či zač. utkání. </w:t>
      </w:r>
      <w:r w:rsidR="009F3A13">
        <w:t xml:space="preserve">OFS stanoví tzv. </w:t>
      </w:r>
      <w:r w:rsidR="009F3A13" w:rsidRPr="00EB508E">
        <w:rPr>
          <w:b/>
          <w:bCs/>
          <w:u w:val="single"/>
        </w:rPr>
        <w:t>ROZHODNÝ DEN</w:t>
      </w:r>
      <w:r w:rsidR="009F3A13" w:rsidRPr="00EB508E">
        <w:rPr>
          <w:u w:val="single"/>
        </w:rPr>
        <w:t>,</w:t>
      </w:r>
      <w:r w:rsidR="009F3A13">
        <w:t xml:space="preserve"> do kterého je možné provádět úpravy přihlášek, </w:t>
      </w:r>
      <w:r w:rsidRPr="00073CFF">
        <w:t xml:space="preserve">Termín </w:t>
      </w:r>
      <w:r w:rsidRPr="009F3A13">
        <w:t>„rozhodného dne“</w:t>
      </w:r>
      <w:r w:rsidRPr="00073CFF">
        <w:t xml:space="preserve"> bude stanoven až podle termínů losovacích aktivů 1.ligy, ŘKF M – Olomouc a KFS Zlín</w:t>
      </w:r>
      <w:r w:rsidR="009F3A13">
        <w:t xml:space="preserve"> a bude včas sdělen TJ(</w:t>
      </w:r>
      <w:proofErr w:type="gramStart"/>
      <w:r w:rsidR="009F3A13">
        <w:t>SK,FO</w:t>
      </w:r>
      <w:proofErr w:type="gramEnd"/>
      <w:r w:rsidR="009F3A13">
        <w:t>).</w:t>
      </w:r>
    </w:p>
    <w:p w:rsidR="00073CFF" w:rsidRPr="00073CFF" w:rsidRDefault="00073CFF" w:rsidP="00073CFF">
      <w:pPr>
        <w:tabs>
          <w:tab w:val="left" w:pos="4320"/>
        </w:tabs>
        <w:rPr>
          <w:rFonts w:ascii="Times New Roman" w:hAnsi="Times New Roman" w:cs="Times New Roman"/>
          <w:bCs/>
          <w:color w:val="FF0000"/>
        </w:rPr>
      </w:pPr>
    </w:p>
    <w:p w:rsidR="00073CFF" w:rsidRPr="009F3A13" w:rsidRDefault="00073CFF" w:rsidP="009F3A1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9F3A13">
        <w:rPr>
          <w:rFonts w:ascii="Times New Roman" w:hAnsi="Times New Roman" w:cs="Times New Roman"/>
          <w:b/>
          <w:bCs/>
          <w:sz w:val="28"/>
          <w:szCs w:val="28"/>
        </w:rPr>
        <w:t xml:space="preserve">Vyplněné přihlášky zašlete do </w:t>
      </w:r>
      <w:r w:rsidRPr="00BF50F1">
        <w:rPr>
          <w:rFonts w:ascii="Times New Roman" w:hAnsi="Times New Roman" w:cs="Times New Roman"/>
          <w:b/>
          <w:bCs/>
          <w:sz w:val="40"/>
          <w:szCs w:val="40"/>
        </w:rPr>
        <w:t>3.července 2020</w:t>
      </w:r>
      <w:r w:rsidRPr="009F3A13">
        <w:rPr>
          <w:rFonts w:ascii="Times New Roman" w:hAnsi="Times New Roman" w:cs="Times New Roman"/>
          <w:b/>
          <w:bCs/>
          <w:sz w:val="28"/>
          <w:szCs w:val="28"/>
        </w:rPr>
        <w:t xml:space="preserve"> na sekretariát OFS </w:t>
      </w:r>
      <w:proofErr w:type="gramStart"/>
      <w:r w:rsidRPr="009F3A13">
        <w:rPr>
          <w:rFonts w:ascii="Times New Roman" w:hAnsi="Times New Roman" w:cs="Times New Roman"/>
          <w:b/>
          <w:bCs/>
          <w:sz w:val="28"/>
          <w:szCs w:val="28"/>
        </w:rPr>
        <w:t>UH !!!</w:t>
      </w:r>
      <w:proofErr w:type="gramEnd"/>
    </w:p>
    <w:p w:rsidR="00073CFF" w:rsidRPr="009F3A13" w:rsidRDefault="00073CFF" w:rsidP="009F3A1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13" w:rsidRDefault="00073CFF" w:rsidP="009F3A1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3A13">
        <w:rPr>
          <w:rFonts w:ascii="Times New Roman" w:hAnsi="Times New Roman" w:cs="Times New Roman"/>
          <w:b/>
          <w:bCs/>
          <w:sz w:val="28"/>
          <w:szCs w:val="28"/>
        </w:rPr>
        <w:t>Přihlášky  odesílejte</w:t>
      </w:r>
      <w:proofErr w:type="gramEnd"/>
      <w:r w:rsidRPr="009F3A13">
        <w:rPr>
          <w:rFonts w:ascii="Times New Roman" w:hAnsi="Times New Roman" w:cs="Times New Roman"/>
          <w:b/>
          <w:bCs/>
          <w:sz w:val="28"/>
          <w:szCs w:val="28"/>
        </w:rPr>
        <w:t xml:space="preserve"> emailem , lze i poštou nebo osobně předat na sekretar</w:t>
      </w:r>
      <w:r w:rsidR="009F3A13">
        <w:rPr>
          <w:rFonts w:ascii="Times New Roman" w:hAnsi="Times New Roman" w:cs="Times New Roman"/>
          <w:b/>
          <w:bCs/>
          <w:sz w:val="28"/>
          <w:szCs w:val="28"/>
        </w:rPr>
        <w:t>iát OFS.</w:t>
      </w:r>
    </w:p>
    <w:p w:rsidR="00BF50F1" w:rsidRDefault="00BF50F1" w:rsidP="009F3A1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F1" w:rsidRDefault="00BF50F1" w:rsidP="009F3A1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FF" w:rsidRPr="009F3A13" w:rsidRDefault="009F3A13" w:rsidP="009F3A13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Přílohami tohoto informačního dopisu jsou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3CFF" w:rsidRPr="009F3A13">
        <w:rPr>
          <w:rFonts w:ascii="Times New Roman" w:hAnsi="Times New Roman" w:cs="Times New Roman"/>
          <w:b/>
          <w:bCs/>
          <w:sz w:val="28"/>
          <w:szCs w:val="28"/>
        </w:rPr>
        <w:t xml:space="preserve"> termínová listina OFS UH pro podzim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přihláška do soutěží</w:t>
      </w:r>
    </w:p>
    <w:p w:rsidR="00073CFF" w:rsidRPr="00073CFF" w:rsidRDefault="00073CFF" w:rsidP="00073CFF">
      <w:pPr>
        <w:tabs>
          <w:tab w:val="left" w:pos="4320"/>
        </w:tabs>
        <w:rPr>
          <w:rFonts w:ascii="Times New Roman" w:hAnsi="Times New Roman" w:cs="Times New Roman"/>
          <w:bCs/>
        </w:rPr>
      </w:pPr>
    </w:p>
    <w:p w:rsidR="00073CFF" w:rsidRPr="00073CFF" w:rsidRDefault="00073CFF" w:rsidP="00073CFF">
      <w:pPr>
        <w:tabs>
          <w:tab w:val="left" w:pos="4320"/>
        </w:tabs>
        <w:rPr>
          <w:rFonts w:ascii="Times New Roman" w:hAnsi="Times New Roman" w:cs="Times New Roman"/>
          <w:bCs/>
        </w:rPr>
      </w:pPr>
    </w:p>
    <w:p w:rsidR="00073CFF" w:rsidRPr="00073CFF" w:rsidRDefault="00073CFF" w:rsidP="00073CFF">
      <w:pPr>
        <w:tabs>
          <w:tab w:val="left" w:pos="4320"/>
        </w:tabs>
        <w:rPr>
          <w:rFonts w:ascii="Times New Roman" w:hAnsi="Times New Roman" w:cs="Times New Roman"/>
          <w:bCs/>
        </w:rPr>
      </w:pPr>
      <w:r w:rsidRPr="00073CFF">
        <w:rPr>
          <w:rFonts w:ascii="Times New Roman" w:hAnsi="Times New Roman" w:cs="Times New Roman"/>
          <w:bCs/>
        </w:rPr>
        <w:t xml:space="preserve"> Stanislav Němeček </w:t>
      </w:r>
      <w:r w:rsidRPr="00073CFF">
        <w:rPr>
          <w:rFonts w:ascii="Times New Roman" w:hAnsi="Times New Roman" w:cs="Times New Roman"/>
          <w:bCs/>
        </w:rPr>
        <w:tab/>
      </w:r>
      <w:r w:rsidRPr="00073CFF">
        <w:rPr>
          <w:rFonts w:ascii="Times New Roman" w:hAnsi="Times New Roman" w:cs="Times New Roman"/>
          <w:bCs/>
        </w:rPr>
        <w:tab/>
      </w:r>
      <w:r w:rsidRPr="00073CFF">
        <w:rPr>
          <w:rFonts w:ascii="Times New Roman" w:hAnsi="Times New Roman" w:cs="Times New Roman"/>
          <w:bCs/>
        </w:rPr>
        <w:tab/>
      </w:r>
      <w:r w:rsidRPr="00073CFF">
        <w:rPr>
          <w:rFonts w:ascii="Times New Roman" w:hAnsi="Times New Roman" w:cs="Times New Roman"/>
          <w:bCs/>
        </w:rPr>
        <w:tab/>
      </w:r>
      <w:r w:rsidR="009F3A13">
        <w:rPr>
          <w:rFonts w:ascii="Times New Roman" w:hAnsi="Times New Roman" w:cs="Times New Roman"/>
          <w:bCs/>
        </w:rPr>
        <w:t xml:space="preserve">         </w:t>
      </w:r>
      <w:r w:rsidR="00BF50F1">
        <w:rPr>
          <w:rFonts w:ascii="Times New Roman" w:hAnsi="Times New Roman" w:cs="Times New Roman"/>
          <w:bCs/>
        </w:rPr>
        <w:t xml:space="preserve">  František Miko</w:t>
      </w:r>
    </w:p>
    <w:p w:rsidR="00073CFF" w:rsidRPr="00073CFF" w:rsidRDefault="00073CFF" w:rsidP="009F3A13">
      <w:pPr>
        <w:tabs>
          <w:tab w:val="left" w:pos="4320"/>
        </w:tabs>
        <w:rPr>
          <w:rFonts w:ascii="Times New Roman" w:hAnsi="Times New Roman" w:cs="Times New Roman"/>
          <w:bCs/>
        </w:rPr>
      </w:pPr>
      <w:r w:rsidRPr="00073CFF">
        <w:rPr>
          <w:rFonts w:ascii="Times New Roman" w:hAnsi="Times New Roman" w:cs="Times New Roman"/>
          <w:bCs/>
        </w:rPr>
        <w:t xml:space="preserve"> předseda </w:t>
      </w:r>
      <w:r w:rsidR="009F3A13">
        <w:rPr>
          <w:rFonts w:ascii="Times New Roman" w:hAnsi="Times New Roman" w:cs="Times New Roman"/>
          <w:bCs/>
        </w:rPr>
        <w:t>STK OFS</w:t>
      </w:r>
      <w:r w:rsidRPr="00073CFF">
        <w:rPr>
          <w:rFonts w:ascii="Times New Roman" w:hAnsi="Times New Roman" w:cs="Times New Roman"/>
          <w:bCs/>
        </w:rPr>
        <w:tab/>
      </w:r>
      <w:r w:rsidRPr="00073CFF">
        <w:rPr>
          <w:rFonts w:ascii="Times New Roman" w:hAnsi="Times New Roman" w:cs="Times New Roman"/>
          <w:bCs/>
        </w:rPr>
        <w:tab/>
      </w:r>
      <w:r w:rsidRPr="00073CFF">
        <w:rPr>
          <w:rFonts w:ascii="Times New Roman" w:hAnsi="Times New Roman" w:cs="Times New Roman"/>
          <w:bCs/>
        </w:rPr>
        <w:tab/>
      </w:r>
      <w:r w:rsidRPr="00073CFF">
        <w:rPr>
          <w:rFonts w:ascii="Times New Roman" w:hAnsi="Times New Roman" w:cs="Times New Roman"/>
          <w:bCs/>
        </w:rPr>
        <w:tab/>
      </w:r>
      <w:r w:rsidR="009F3A13">
        <w:rPr>
          <w:rFonts w:ascii="Times New Roman" w:hAnsi="Times New Roman" w:cs="Times New Roman"/>
          <w:bCs/>
        </w:rPr>
        <w:t xml:space="preserve">            </w:t>
      </w:r>
      <w:r w:rsidRPr="00073CFF">
        <w:rPr>
          <w:rFonts w:ascii="Times New Roman" w:hAnsi="Times New Roman" w:cs="Times New Roman"/>
          <w:bCs/>
        </w:rPr>
        <w:tab/>
      </w:r>
      <w:r w:rsidR="009F3A13">
        <w:rPr>
          <w:rFonts w:ascii="Times New Roman" w:hAnsi="Times New Roman" w:cs="Times New Roman"/>
          <w:bCs/>
        </w:rPr>
        <w:t>předseda</w:t>
      </w:r>
      <w:r w:rsidRPr="00073CFF">
        <w:rPr>
          <w:rFonts w:ascii="Times New Roman" w:hAnsi="Times New Roman" w:cs="Times New Roman"/>
          <w:bCs/>
        </w:rPr>
        <w:t xml:space="preserve"> OFS </w:t>
      </w:r>
    </w:p>
    <w:p w:rsidR="00073CFF" w:rsidRPr="00073CFF" w:rsidRDefault="00073CFF" w:rsidP="008E4CE8">
      <w:pPr>
        <w:rPr>
          <w:rFonts w:ascii="Times New Roman" w:hAnsi="Times New Roman" w:cs="Times New Roman"/>
          <w:sz w:val="28"/>
          <w:szCs w:val="28"/>
        </w:rPr>
      </w:pPr>
    </w:p>
    <w:sectPr w:rsidR="00073CFF" w:rsidRPr="00073CFF" w:rsidSect="00BF50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EF2" w:rsidRDefault="00AE1EF2" w:rsidP="00DE44D0">
      <w:pPr>
        <w:spacing w:after="0" w:line="240" w:lineRule="auto"/>
      </w:pPr>
      <w:r>
        <w:separator/>
      </w:r>
    </w:p>
  </w:endnote>
  <w:endnote w:type="continuationSeparator" w:id="0">
    <w:p w:rsidR="00AE1EF2" w:rsidRDefault="00AE1EF2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D0" w:rsidRDefault="00DE44D0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-617855</wp:posOffset>
          </wp:positionH>
          <wp:positionV relativeFrom="page">
            <wp:posOffset>9784080</wp:posOffset>
          </wp:positionV>
          <wp:extent cx="6949440" cy="8001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EF2" w:rsidRDefault="00AE1EF2" w:rsidP="00DE44D0">
      <w:pPr>
        <w:spacing w:after="0" w:line="240" w:lineRule="auto"/>
      </w:pPr>
      <w:r>
        <w:separator/>
      </w:r>
    </w:p>
  </w:footnote>
  <w:footnote w:type="continuationSeparator" w:id="0">
    <w:p w:rsidR="00AE1EF2" w:rsidRDefault="00AE1EF2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4D0" w:rsidRPr="00DE44D0" w:rsidRDefault="00DE44D0" w:rsidP="00DE44D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-464820</wp:posOffset>
          </wp:positionH>
          <wp:positionV relativeFrom="paragraph">
            <wp:posOffset>-449580</wp:posOffset>
          </wp:positionV>
          <wp:extent cx="8027670" cy="24079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40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73CFF"/>
    <w:rsid w:val="0018141B"/>
    <w:rsid w:val="002F649A"/>
    <w:rsid w:val="0031499D"/>
    <w:rsid w:val="00342B3A"/>
    <w:rsid w:val="00385CE9"/>
    <w:rsid w:val="00575F5C"/>
    <w:rsid w:val="00694A30"/>
    <w:rsid w:val="00720306"/>
    <w:rsid w:val="00736CD9"/>
    <w:rsid w:val="00781CB3"/>
    <w:rsid w:val="008E4CE8"/>
    <w:rsid w:val="0096317C"/>
    <w:rsid w:val="009F3A13"/>
    <w:rsid w:val="00A52E01"/>
    <w:rsid w:val="00A72329"/>
    <w:rsid w:val="00AE1EF2"/>
    <w:rsid w:val="00BF50F1"/>
    <w:rsid w:val="00DE44D0"/>
    <w:rsid w:val="00EB508E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BB64A"/>
  <w15:chartTrackingRefBased/>
  <w15:docId w15:val="{069C0127-0297-4E4E-A56E-CB27118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paragraph" w:styleId="Nzev">
    <w:name w:val="Title"/>
    <w:basedOn w:val="Normln"/>
    <w:next w:val="Normln"/>
    <w:link w:val="NzevChar"/>
    <w:uiPriority w:val="10"/>
    <w:qFormat/>
    <w:rsid w:val="00073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3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07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73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BC1F-D425-45E8-B00F-936E471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dcterms:created xsi:type="dcterms:W3CDTF">2020-05-27T06:08:00Z</dcterms:created>
  <dcterms:modified xsi:type="dcterms:W3CDTF">2020-05-29T09:45:00Z</dcterms:modified>
</cp:coreProperties>
</file>