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29" w:rsidRDefault="00FF4729" w:rsidP="00FF472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483C959" wp14:editId="2ED05192">
            <wp:simplePos x="0" y="0"/>
            <wp:positionH relativeFrom="margin">
              <wp:posOffset>-66675</wp:posOffset>
            </wp:positionH>
            <wp:positionV relativeFrom="margin">
              <wp:posOffset>-88900</wp:posOffset>
            </wp:positionV>
            <wp:extent cx="633095" cy="890270"/>
            <wp:effectExtent l="0" t="0" r="0" b="508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19A5" wp14:editId="18A28CFC">
                <wp:simplePos x="0" y="0"/>
                <wp:positionH relativeFrom="margin">
                  <wp:align>right</wp:align>
                </wp:positionH>
                <wp:positionV relativeFrom="paragraph">
                  <wp:posOffset>-125730</wp:posOffset>
                </wp:positionV>
                <wp:extent cx="4857750" cy="985520"/>
                <wp:effectExtent l="0" t="0" r="19050" b="2413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29" w:rsidRPr="00201F24" w:rsidRDefault="00FF4729" w:rsidP="00FF4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Okresní fotbalový svaz Frýdek-Místek</w:t>
                            </w:r>
                          </w:p>
                          <w:p w:rsidR="00FF4729" w:rsidRPr="00201F24" w:rsidRDefault="00FF4729" w:rsidP="00FF4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Výkonný výbor</w:t>
                            </w:r>
                          </w:p>
                          <w:p w:rsidR="00FF4729" w:rsidRPr="00201F24" w:rsidRDefault="00FF4729" w:rsidP="00FF4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Z á p i s 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2322CC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5</w:t>
                            </w: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/20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FF4729" w:rsidRPr="00201F24" w:rsidRDefault="00FF4729" w:rsidP="00FF4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ze zasedání výkonného výboru OFS, konaného </w:t>
                            </w:r>
                            <w:proofErr w:type="gramStart"/>
                            <w:r w:rsidR="002322CC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21.9</w:t>
                            </w:r>
                            <w:r w:rsidR="00261EE2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2020</w:t>
                            </w:r>
                            <w:proofErr w:type="gramEnd"/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:rsidR="00FF4729" w:rsidRPr="00201F24" w:rsidRDefault="00FF4729" w:rsidP="00FF472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 zasedací místnosti OS ČUS ve Frýdku-Místku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8D619A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1.3pt;margin-top:-9.9pt;width:382.5pt;height:7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gvgIAAAsGAAAOAAAAZHJzL2Uyb0RvYy54bWysVNtuEzEQfUfiHyy/003SpJeomyoUFSGF&#10;tqJFfXa8drOq7TG2k93wR3wHP8bY3k1DqYSKyMPG9py5nbmcnbdakY1wvgZT0uHBgBJhOFS1eSjp&#10;17vLdyeU+MBMxRQYUdKt8PR89vbNWWOnYgQrUJVwBI0YP21sSVch2GlReL4SmvkDsMKgUILTLODV&#10;PRSVYw1a16oYDQZHRQOusg648B5fP2QhnSX7UgoerqX0IhBVUowtpK9L32X8FrMzNn1wzK5q3oXB&#10;/iEKzWqDTnemPrDAyNrVf5jSNXfgQYYDDroAKWsuUg6YzXDwLJvbFbMi5YLkeLujyf8/s/xqc+NI&#10;XZX0kBLDNJboTrQBNj9/EAtKkMNIUWP9FJG3FrGhfQ8tljql6+0C+KNHSLGHyQoe0ZGSVjod/zFZ&#10;gopYhe2OeXRFOD6OTybHxxMUcZSdnkwmo1Sa4knbOh8+CtAkHkrqsLIpArZZ+BD9s2kPic48qLq6&#10;rJVKl9hN4kI5smHYByoMY1Ko8RtKGdKU9OgQw/ibhdCOEkat9WeostXxAH+5n/AZuy4/H/XP0V0f&#10;x3PnKFMmOhWpZbuMIqOZxHQKWyUiRpkvQmLJEpcvpMc4F2aXYkJHlEQyXqPY4Z+ieo1yzgM1kmcw&#10;YaesawMuE9yzkYmqHvuqyIzvesrnvCMFoV22XTcuodpiMzrIE+0tv6yxMRbMhxvmcISxl3AthWv8&#10;SAVYWOhOlKzAfX/pPeJxslBKSYMroaT+25o5QYn6ZHDmTofjcdwh6TKeHGOPErcvWe5LzFpfAHbb&#10;EBeg5ekY8UH1R+lA3+P2mkevKGKGo++Shv54EfKiwu3HxXyeQLg1LAsLc2t5P4Ox7e/ae+ZsNxsB&#10;p+oK+uXBps9GJGNjYQzM1wFkneYnEpxZ7YjHjZP6tNuOcaXt3xPqaYfPfgEAAP//AwBQSwMEFAAG&#10;AAgAAAAhABmG/AbcAAAACAEAAA8AAABkcnMvZG93bnJldi54bWxMj81OwzAQhO9IvIO1SFxQ6xTo&#10;X4hThYgeOLbwANvYJIF4HcWbNrw9ywmOOzOanS/bTb5TZzfENpCBxTwB5agKtqXawPvbfrYBFRnJ&#10;YhfIGfh2EXb59VWGqQ0XOrjzkWslJRRTNNAw96nWsWqcxzgPvSPxPsLgkeUcam0HvEi57/R9kqy0&#10;x5bkQ4O9KxtXfR1Hb+CO7WexPzRjKIuX8rlAHl+nrTG3N1PxBIrdxH9h+J0v0yGXTacwko2qMyAg&#10;bGC22AqA2OvVUpST5B6Wj6DzTP8HyH8AAAD//wMAUEsBAi0AFAAGAAgAAAAhALaDOJL+AAAA4QEA&#10;ABMAAAAAAAAAAAAAAAAAAAAAAFtDb250ZW50X1R5cGVzXS54bWxQSwECLQAUAAYACAAAACEAOP0h&#10;/9YAAACUAQAACwAAAAAAAAAAAAAAAAAvAQAAX3JlbHMvLnJlbHNQSwECLQAUAAYACAAAACEA2TGs&#10;YL4CAAALBgAADgAAAAAAAAAAAAAAAAAuAgAAZHJzL2Uyb0RvYy54bWxQSwECLQAUAAYACAAAACEA&#10;GYb8BtwAAAAIAQAADwAAAAAAAAAAAAAAAAAYBQAAZHJzL2Rvd25yZXYueG1sUEsFBgAAAAAEAAQA&#10;8wAAACEGAAAAAA==&#10;" fillcolor="white [3201]" strokecolor="#acb9ca [1311]" strokeweight=".5pt">
                <v:path arrowok="t"/>
                <v:textbox>
                  <w:txbxContent>
                    <w:p w:rsidR="00FF4729" w:rsidRPr="00201F24" w:rsidRDefault="00FF4729" w:rsidP="00FF472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Okresní fotbalový svaz Frýdek-Místek</w:t>
                      </w:r>
                    </w:p>
                    <w:p w:rsidR="00FF4729" w:rsidRPr="00201F24" w:rsidRDefault="00FF4729" w:rsidP="00FF472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Výkonný výbor</w:t>
                      </w:r>
                    </w:p>
                    <w:p w:rsidR="00FF4729" w:rsidRPr="00201F24" w:rsidRDefault="00FF4729" w:rsidP="00FF472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Z á p i s  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2</w:t>
                      </w:r>
                      <w:r w:rsidR="002322CC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5</w:t>
                      </w: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/20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20</w:t>
                      </w:r>
                    </w:p>
                    <w:p w:rsidR="00FF4729" w:rsidRPr="00201F24" w:rsidRDefault="00FF4729" w:rsidP="00FF472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ze zasedání výkonného výboru OFS, konaného </w:t>
                      </w:r>
                      <w:r w:rsidR="002322CC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21.9</w:t>
                      </w:r>
                      <w:r w:rsidR="00261EE2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2020</w:t>
                      </w: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 </w:t>
                      </w:r>
                    </w:p>
                    <w:p w:rsidR="00FF4729" w:rsidRPr="00201F24" w:rsidRDefault="00FF4729" w:rsidP="00FF472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 zasedací místnosti OS ČUS ve Frýdku-Místku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729" w:rsidRDefault="00FF4729" w:rsidP="00FF4729">
      <w:pPr>
        <w:tabs>
          <w:tab w:val="left" w:pos="993"/>
        </w:tabs>
      </w:pPr>
    </w:p>
    <w:p w:rsidR="00FF4729" w:rsidRDefault="00FF4729" w:rsidP="00FF4729"/>
    <w:p w:rsidR="00FF4729" w:rsidRDefault="00FF4729" w:rsidP="00FF4729"/>
    <w:p w:rsidR="00FF4729" w:rsidRDefault="00FF4729" w:rsidP="00FF4729"/>
    <w:p w:rsidR="00FF4729" w:rsidRDefault="00FF4729" w:rsidP="00FF4729"/>
    <w:p w:rsidR="00FF4729" w:rsidRDefault="00FF4729" w:rsidP="00FF4729"/>
    <w:p w:rsidR="00FF4729" w:rsidRDefault="00FF4729" w:rsidP="00FF4729"/>
    <w:p w:rsidR="008B07C3" w:rsidRDefault="008B07C3" w:rsidP="008B07C3">
      <w:pPr>
        <w:pStyle w:val="-wm-msonormal"/>
        <w:spacing w:after="0" w:afterAutospacing="0"/>
      </w:pPr>
      <w:r>
        <w:rPr>
          <w:rFonts w:ascii="Calibri" w:hAnsi="Calibri" w:cs="Calibri"/>
          <w:i/>
          <w:iCs/>
          <w:sz w:val="22"/>
          <w:szCs w:val="22"/>
        </w:rPr>
        <w:t>Přítomni:</w:t>
      </w:r>
    </w:p>
    <w:p w:rsidR="008B07C3" w:rsidRDefault="008B07C3" w:rsidP="008B07C3">
      <w:pPr>
        <w:pStyle w:val="-wm-msonormal"/>
        <w:spacing w:before="0" w:beforeAutospacing="0" w:after="0" w:afterAutospacing="0"/>
        <w:ind w:left="993" w:hanging="993"/>
      </w:pPr>
      <w:r>
        <w:rPr>
          <w:rFonts w:ascii="Calibri" w:hAnsi="Calibri" w:cs="Calibri"/>
          <w:i/>
          <w:iCs/>
          <w:sz w:val="22"/>
          <w:szCs w:val="22"/>
        </w:rPr>
        <w:t xml:space="preserve">- členové:   Zdeněk Duda, Svatopluk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Pešat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ing. Jakub Kielar, Karel Orel, Petr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Sostřonek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  ing. Karel Turoň, sekretář Miloš Jež</w:t>
      </w:r>
    </w:p>
    <w:p w:rsidR="008B07C3" w:rsidRDefault="008B07C3" w:rsidP="008B07C3">
      <w:pPr>
        <w:pStyle w:val="-wm-msonormal"/>
        <w:spacing w:before="0" w:beforeAutospacing="0" w:after="0" w:afterAutospacing="0"/>
        <w:ind w:left="993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 ostatní:    Zdeněk Cieslar, GTM</w:t>
      </w:r>
    </w:p>
    <w:p w:rsidR="009972C9" w:rsidRDefault="009972C9" w:rsidP="008B07C3">
      <w:pPr>
        <w:pStyle w:val="-wm-msonormal"/>
        <w:spacing w:before="0" w:beforeAutospacing="0" w:after="0" w:afterAutospacing="0"/>
        <w:ind w:left="993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Omluveni:</w:t>
      </w:r>
      <w:r>
        <w:rPr>
          <w:rFonts w:ascii="Calibri" w:hAnsi="Calibri" w:cs="Calibri"/>
          <w:i/>
          <w:iCs/>
          <w:sz w:val="22"/>
          <w:szCs w:val="22"/>
        </w:rPr>
        <w:tab/>
        <w:t>ing. Jakub Nitra</w:t>
      </w:r>
    </w:p>
    <w:p w:rsidR="009972C9" w:rsidRDefault="009972C9" w:rsidP="008B07C3">
      <w:pPr>
        <w:pStyle w:val="-wm-msonormal"/>
        <w:spacing w:before="0" w:beforeAutospacing="0" w:after="0" w:afterAutospacing="0"/>
        <w:ind w:left="993" w:hanging="993"/>
        <w:rPr>
          <w:rFonts w:ascii="Calibri" w:hAnsi="Calibri" w:cs="Calibri"/>
          <w:i/>
          <w:iCs/>
          <w:sz w:val="22"/>
          <w:szCs w:val="22"/>
        </w:rPr>
      </w:pPr>
    </w:p>
    <w:p w:rsidR="009972C9" w:rsidRDefault="009972C9" w:rsidP="008B07C3">
      <w:pPr>
        <w:pStyle w:val="-wm-msonormal"/>
        <w:spacing w:before="0" w:beforeAutospacing="0" w:after="0" w:afterAutospacing="0"/>
        <w:ind w:left="993" w:hanging="993"/>
        <w:rPr>
          <w:rFonts w:ascii="Calibri" w:hAnsi="Calibri" w:cs="Calibri"/>
          <w:i/>
          <w:iCs/>
          <w:sz w:val="22"/>
          <w:szCs w:val="22"/>
        </w:rPr>
      </w:pPr>
    </w:p>
    <w:p w:rsidR="009972C9" w:rsidRPr="009972C9" w:rsidRDefault="009972C9" w:rsidP="009972C9">
      <w:pPr>
        <w:pStyle w:val="-wm-msonormal"/>
        <w:numPr>
          <w:ilvl w:val="0"/>
          <w:numId w:val="5"/>
        </w:numPr>
        <w:spacing w:before="0" w:beforeAutospacing="0" w:after="0" w:afterAutospacing="0"/>
        <w:ind w:left="284" w:hanging="284"/>
        <w:rPr>
          <w:b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XXII. Řádná Valná hromada FAČR </w:t>
      </w:r>
      <w:proofErr w:type="gramStart"/>
      <w:r>
        <w:rPr>
          <w:rFonts w:ascii="Calibri" w:hAnsi="Calibri" w:cs="Calibri"/>
          <w:b/>
          <w:i/>
          <w:iCs/>
          <w:sz w:val="22"/>
          <w:szCs w:val="22"/>
        </w:rPr>
        <w:t>15.9.2020</w:t>
      </w:r>
      <w:proofErr w:type="gramEnd"/>
      <w:r>
        <w:rPr>
          <w:rFonts w:ascii="Calibri" w:hAnsi="Calibri" w:cs="Calibri"/>
          <w:b/>
          <w:i/>
          <w:iCs/>
          <w:sz w:val="22"/>
          <w:szCs w:val="22"/>
        </w:rPr>
        <w:t xml:space="preserve"> v Olomouci</w:t>
      </w:r>
    </w:p>
    <w:p w:rsidR="009972C9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Stěžejním bodem jednání byla úprava stanov – doplnění VV FAČR o ženu ve smyslu dispozic UEFA. Neschváleno</w:t>
      </w:r>
      <w:r w:rsidR="000F388D">
        <w:rPr>
          <w:rFonts w:ascii="Calibri" w:hAnsi="Calibri" w:cs="Calibri"/>
          <w:i/>
          <w:iCs/>
          <w:sz w:val="22"/>
          <w:szCs w:val="22"/>
        </w:rPr>
        <w:t xml:space="preserve"> v </w:t>
      </w:r>
      <w:r w:rsidR="00E20C89">
        <w:rPr>
          <w:rFonts w:ascii="Calibri" w:hAnsi="Calibri" w:cs="Calibri"/>
          <w:i/>
          <w:iCs/>
          <w:sz w:val="22"/>
          <w:szCs w:val="22"/>
        </w:rPr>
        <w:t>M</w:t>
      </w:r>
      <w:r w:rsidR="000F388D">
        <w:rPr>
          <w:rFonts w:ascii="Calibri" w:hAnsi="Calibri" w:cs="Calibri"/>
          <w:i/>
          <w:iCs/>
          <w:sz w:val="22"/>
          <w:szCs w:val="22"/>
        </w:rPr>
        <w:t>oravské komoře, kdy</w:t>
      </w:r>
      <w:r>
        <w:rPr>
          <w:rFonts w:ascii="Calibri" w:hAnsi="Calibri" w:cs="Calibri"/>
          <w:i/>
          <w:iCs/>
          <w:sz w:val="22"/>
          <w:szCs w:val="22"/>
        </w:rPr>
        <w:t xml:space="preserve"> se</w:t>
      </w:r>
      <w:r w:rsidR="000F388D">
        <w:rPr>
          <w:rFonts w:ascii="Calibri" w:hAnsi="Calibri" w:cs="Calibri"/>
          <w:i/>
          <w:iCs/>
          <w:sz w:val="22"/>
          <w:szCs w:val="22"/>
        </w:rPr>
        <w:t xml:space="preserve"> 38</w:t>
      </w:r>
      <w:r>
        <w:rPr>
          <w:rFonts w:ascii="Calibri" w:hAnsi="Calibri" w:cs="Calibri"/>
          <w:i/>
          <w:iCs/>
          <w:sz w:val="22"/>
          <w:szCs w:val="22"/>
        </w:rPr>
        <w:t xml:space="preserve"> klub</w:t>
      </w:r>
      <w:r w:rsidR="000F388D">
        <w:rPr>
          <w:rFonts w:ascii="Calibri" w:hAnsi="Calibri" w:cs="Calibri"/>
          <w:i/>
          <w:iCs/>
          <w:sz w:val="22"/>
          <w:szCs w:val="22"/>
        </w:rPr>
        <w:t>ů</w:t>
      </w:r>
      <w:r>
        <w:rPr>
          <w:rFonts w:ascii="Calibri" w:hAnsi="Calibri" w:cs="Calibri"/>
          <w:i/>
          <w:iCs/>
          <w:sz w:val="22"/>
          <w:szCs w:val="22"/>
        </w:rPr>
        <w:t xml:space="preserve"> MS fotbalové ligy a divize hlasování zdrželo.</w:t>
      </w:r>
    </w:p>
    <w:p w:rsidR="009972C9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Bylo jednáno o rozpočtu na použití členských příspěvků 2021, svaz stejně jako letos bude hradit náklady klubů na rozhodčí a delegáty svazu. Upozorňuje však, že zde letos došlo k enormnímu nárůstu.</w:t>
      </w:r>
    </w:p>
    <w:p w:rsidR="006A1AC1" w:rsidRDefault="006A1AC1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 xml:space="preserve">Předseda FAČR p. Malík byl kooptován do VV ČUS a </w:t>
      </w:r>
      <w:r w:rsidR="000F388D">
        <w:rPr>
          <w:rFonts w:ascii="Calibri" w:hAnsi="Calibri" w:cs="Calibri"/>
          <w:i/>
          <w:iCs/>
          <w:sz w:val="22"/>
          <w:szCs w:val="22"/>
        </w:rPr>
        <w:t>bude kandidovat i</w:t>
      </w:r>
      <w:r>
        <w:rPr>
          <w:rFonts w:ascii="Calibri" w:hAnsi="Calibri" w:cs="Calibri"/>
          <w:i/>
          <w:iCs/>
          <w:sz w:val="22"/>
          <w:szCs w:val="22"/>
        </w:rPr>
        <w:t xml:space="preserve"> do ČOV</w:t>
      </w:r>
    </w:p>
    <w:p w:rsidR="009972C9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</w:p>
    <w:p w:rsidR="009972C9" w:rsidRDefault="006A1AC1" w:rsidP="006A1AC1">
      <w:pPr>
        <w:pStyle w:val="-wm-msonormal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Informace z jednání VV MS KFS</w:t>
      </w:r>
    </w:p>
    <w:p w:rsidR="006A1AC1" w:rsidRDefault="006A1AC1" w:rsidP="006A1AC1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ab/>
      </w:r>
      <w:r w:rsidR="000F388D">
        <w:rPr>
          <w:rFonts w:ascii="Calibri" w:hAnsi="Calibri" w:cs="Calibri"/>
          <w:i/>
          <w:iCs/>
          <w:sz w:val="22"/>
          <w:szCs w:val="22"/>
        </w:rPr>
        <w:t>N</w:t>
      </w:r>
      <w:r w:rsidRPr="006A1AC1">
        <w:rPr>
          <w:rFonts w:ascii="Calibri" w:hAnsi="Calibri" w:cs="Calibri"/>
          <w:i/>
          <w:iCs/>
          <w:sz w:val="22"/>
          <w:szCs w:val="22"/>
        </w:rPr>
        <w:t>ávrh na sjednocení odměn sekretářům OFS</w:t>
      </w:r>
      <w:r>
        <w:rPr>
          <w:rFonts w:ascii="Calibri" w:hAnsi="Calibri" w:cs="Calibri"/>
          <w:i/>
          <w:iCs/>
          <w:sz w:val="22"/>
          <w:szCs w:val="22"/>
        </w:rPr>
        <w:t xml:space="preserve">, VV MS KFS souhlasí s tím, aby </w:t>
      </w:r>
    </w:p>
    <w:p w:rsidR="006A1AC1" w:rsidRDefault="006A1AC1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podobně jako  u GTM hradil tyto náklady FAČR</w:t>
      </w:r>
    </w:p>
    <w:p w:rsidR="006A1AC1" w:rsidRDefault="006A1AC1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Zveřejněno nov</w:t>
      </w:r>
      <w:r w:rsidR="000F388D">
        <w:rPr>
          <w:rFonts w:ascii="Calibri" w:hAnsi="Calibri" w:cs="Calibri"/>
          <w:i/>
          <w:iCs/>
          <w:sz w:val="22"/>
          <w:szCs w:val="22"/>
        </w:rPr>
        <w:t>é</w:t>
      </w:r>
      <w:r>
        <w:rPr>
          <w:rFonts w:ascii="Calibri" w:hAnsi="Calibri" w:cs="Calibri"/>
          <w:i/>
          <w:iCs/>
          <w:sz w:val="22"/>
          <w:szCs w:val="22"/>
        </w:rPr>
        <w:t xml:space="preserve"> číslo účtu pro platbu členských příspěvků</w:t>
      </w:r>
      <w:r w:rsidRPr="006A1AC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A1AC1">
        <w:rPr>
          <w:rFonts w:ascii="Calibri" w:hAnsi="Calibri" w:cs="Calibri"/>
          <w:b/>
          <w:i/>
          <w:iCs/>
          <w:sz w:val="22"/>
          <w:szCs w:val="22"/>
        </w:rPr>
        <w:t>1601216012/0600</w:t>
      </w:r>
      <w:r w:rsidRPr="006A1AC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A1AC1">
        <w:rPr>
          <w:rFonts w:ascii="Calibri" w:hAnsi="Calibri" w:cs="Calibri"/>
          <w:b/>
          <w:i/>
          <w:iCs/>
          <w:sz w:val="22"/>
          <w:szCs w:val="22"/>
        </w:rPr>
        <w:t>Moneta Money Bank</w:t>
      </w:r>
      <w:r w:rsidRPr="006A1AC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  </w:t>
      </w:r>
      <w:r w:rsidRPr="006A1AC1">
        <w:rPr>
          <w:rFonts w:ascii="Calibri" w:hAnsi="Calibri" w:cs="Calibri"/>
          <w:i/>
          <w:iCs/>
          <w:sz w:val="22"/>
          <w:szCs w:val="22"/>
        </w:rPr>
        <w:t>Původní bankovní účet u ČS bude v provozu do 31. srpna 2020, poté bude ukončen.</w:t>
      </w:r>
    </w:p>
    <w:p w:rsidR="006A1AC1" w:rsidRDefault="006A1AC1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Každý OFS obdrží 15 tis. Kč na vybavení okresních výběrů mladších dorostenců dresy (našemu okresu vybrána bílá barva)</w:t>
      </w:r>
      <w:r w:rsidR="00032DCA">
        <w:rPr>
          <w:rFonts w:ascii="Calibri" w:hAnsi="Calibri" w:cs="Calibri"/>
          <w:i/>
          <w:iCs/>
          <w:sz w:val="22"/>
          <w:szCs w:val="22"/>
        </w:rPr>
        <w:t xml:space="preserve">. Faktura za dresy bude zaslána na MS KFS. Situací prověří p. Orel a Cieslar, poté bude zaslána sekretářem objednávka. Turnaj výběrů se má uskutečnit </w:t>
      </w:r>
      <w:proofErr w:type="gramStart"/>
      <w:r w:rsidR="00032DCA">
        <w:rPr>
          <w:rFonts w:ascii="Calibri" w:hAnsi="Calibri" w:cs="Calibri"/>
          <w:i/>
          <w:iCs/>
          <w:sz w:val="22"/>
          <w:szCs w:val="22"/>
        </w:rPr>
        <w:t>22.10.2020</w:t>
      </w:r>
      <w:proofErr w:type="gramEnd"/>
      <w:r w:rsidR="00032DCA">
        <w:rPr>
          <w:rFonts w:ascii="Calibri" w:hAnsi="Calibri" w:cs="Calibri"/>
          <w:i/>
          <w:iCs/>
          <w:sz w:val="22"/>
          <w:szCs w:val="22"/>
        </w:rPr>
        <w:t xml:space="preserve"> na Hlubině v Ostravě</w:t>
      </w:r>
    </w:p>
    <w:p w:rsidR="00032DCA" w:rsidRDefault="00032DCA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Pro zhoršení epidemiologické situace (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19) byl zrušen meziokresní turnaj U12 dne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22.9. v Jakubčovicích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. VV zde oceňuje vstřícnost a podíl TJ Sokol Dobrá na zabezpečení akce a přípravě hřiště</w:t>
      </w:r>
    </w:p>
    <w:p w:rsidR="00032DCA" w:rsidRDefault="00032DCA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</w:p>
    <w:p w:rsidR="006A1AC1" w:rsidRDefault="00032DCA" w:rsidP="006A1AC1">
      <w:pPr>
        <w:pStyle w:val="-wm-msonormal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Družební styk mládeže 2020</w:t>
      </w:r>
    </w:p>
    <w:p w:rsidR="00032DCA" w:rsidRPr="00032DCA" w:rsidRDefault="00032DCA" w:rsidP="00032DCA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ab/>
      </w:r>
      <w:r w:rsidRPr="00032DCA">
        <w:rPr>
          <w:rFonts w:ascii="Calibri" w:hAnsi="Calibri" w:cs="Calibri"/>
          <w:i/>
          <w:iCs/>
          <w:sz w:val="22"/>
          <w:szCs w:val="22"/>
        </w:rPr>
        <w:t xml:space="preserve">Předseda </w:t>
      </w:r>
      <w:r>
        <w:rPr>
          <w:rFonts w:ascii="Calibri" w:hAnsi="Calibri" w:cs="Calibri"/>
          <w:i/>
          <w:iCs/>
          <w:sz w:val="22"/>
          <w:szCs w:val="22"/>
        </w:rPr>
        <w:t xml:space="preserve">OFS p. Duda po jednání s předsedy BO ZPN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Skoczów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 Oblastního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futbalového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zväzu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Kysúc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informuje VV, že pro rok 2020 se plánované akce mládežnických výběrů kvůli nebezpečí nákazy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Covid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19  neuskuteční. Pokud nebezpečí pomine, </w:t>
      </w:r>
      <w:r w:rsidR="00436396">
        <w:rPr>
          <w:rFonts w:ascii="Calibri" w:hAnsi="Calibri" w:cs="Calibri"/>
          <w:i/>
          <w:iCs/>
          <w:sz w:val="22"/>
          <w:szCs w:val="22"/>
        </w:rPr>
        <w:t xml:space="preserve">zorganizuje vzájemnou schůzku příslušných svazů </w:t>
      </w:r>
      <w:proofErr w:type="spellStart"/>
      <w:r w:rsidR="00436396">
        <w:rPr>
          <w:rFonts w:ascii="Calibri" w:hAnsi="Calibri" w:cs="Calibri"/>
          <w:i/>
          <w:iCs/>
          <w:sz w:val="22"/>
          <w:szCs w:val="22"/>
        </w:rPr>
        <w:t>OblFZ</w:t>
      </w:r>
      <w:proofErr w:type="spellEnd"/>
      <w:r w:rsidR="0043639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436396">
        <w:rPr>
          <w:rFonts w:ascii="Calibri" w:hAnsi="Calibri" w:cs="Calibri"/>
          <w:i/>
          <w:iCs/>
          <w:sz w:val="22"/>
          <w:szCs w:val="22"/>
        </w:rPr>
        <w:t>Kysúc</w:t>
      </w:r>
      <w:proofErr w:type="spellEnd"/>
      <w:r w:rsidR="00436396">
        <w:rPr>
          <w:rFonts w:ascii="Calibri" w:hAnsi="Calibri" w:cs="Calibri"/>
          <w:i/>
          <w:iCs/>
          <w:sz w:val="22"/>
          <w:szCs w:val="22"/>
        </w:rPr>
        <w:t xml:space="preserve"> v Čadci.</w:t>
      </w:r>
    </w:p>
    <w:p w:rsidR="00032DCA" w:rsidRDefault="00032DCA" w:rsidP="00032DCA">
      <w:pPr>
        <w:pStyle w:val="-wm-msonormal"/>
        <w:spacing w:before="0" w:beforeAutospacing="0" w:after="0" w:afterAutospacing="0"/>
        <w:rPr>
          <w:rFonts w:ascii="Calibri" w:hAnsi="Calibri" w:cs="Calibri"/>
          <w:b/>
          <w:i/>
          <w:iCs/>
          <w:sz w:val="22"/>
          <w:szCs w:val="22"/>
        </w:rPr>
      </w:pPr>
    </w:p>
    <w:p w:rsidR="00032DCA" w:rsidRDefault="00436396" w:rsidP="00436396">
      <w:pPr>
        <w:pStyle w:val="-wm-msonormal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 komisí OFS</w:t>
      </w:r>
    </w:p>
    <w:p w:rsidR="006A1AC1" w:rsidRDefault="00436396" w:rsidP="006A1AC1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Disciplinární komise</w:t>
      </w:r>
    </w:p>
    <w:p w:rsidR="00436396" w:rsidRDefault="00436396" w:rsidP="00436396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Jen běžné přestupky</w:t>
      </w:r>
    </w:p>
    <w:p w:rsidR="00436396" w:rsidRDefault="00436396" w:rsidP="00436396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Zjištěno, že MFK Frýdek-Místek, a.s. dosud neuhradil pokutu za odhlášení dorostu ze soutěže ve výši 5.000 Kč</w:t>
      </w:r>
    </w:p>
    <w:p w:rsidR="00436396" w:rsidRDefault="00436396" w:rsidP="00436396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Zjištěno, že MFK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Frýdek-Místek, z.s.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dosud neuhradil pokutu za </w:t>
      </w:r>
      <w:r w:rsidR="00C70CA8">
        <w:rPr>
          <w:rFonts w:ascii="Calibri" w:hAnsi="Calibri" w:cs="Calibri"/>
          <w:i/>
          <w:iCs/>
          <w:sz w:val="22"/>
          <w:szCs w:val="22"/>
        </w:rPr>
        <w:t>nenastoupení k utkání 2. kola OS proti MFK F-M B</w:t>
      </w:r>
      <w:bookmarkStart w:id="0" w:name="_GoBack"/>
      <w:bookmarkEnd w:id="0"/>
    </w:p>
    <w:p w:rsidR="00436396" w:rsidRDefault="00436396" w:rsidP="00436396">
      <w:pPr>
        <w:pStyle w:val="-wm-msonormal"/>
        <w:spacing w:before="0" w:beforeAutospacing="0" w:after="0" w:afterAutospacing="0"/>
        <w:ind w:left="644" w:hanging="360"/>
        <w:rPr>
          <w:rFonts w:ascii="Calibri" w:hAnsi="Calibri" w:cs="Calibri"/>
          <w:i/>
          <w:iCs/>
          <w:sz w:val="22"/>
          <w:szCs w:val="22"/>
        </w:rPr>
      </w:pPr>
    </w:p>
    <w:p w:rsidR="00B0404E" w:rsidRDefault="00B0404E" w:rsidP="00436396">
      <w:pPr>
        <w:pStyle w:val="-wm-msonormal"/>
        <w:spacing w:before="0" w:beforeAutospacing="0" w:after="0" w:afterAutospacing="0"/>
        <w:ind w:left="644" w:hanging="360"/>
        <w:rPr>
          <w:rFonts w:ascii="Calibri" w:hAnsi="Calibri" w:cs="Calibri"/>
          <w:b/>
          <w:i/>
          <w:iCs/>
          <w:sz w:val="22"/>
          <w:szCs w:val="22"/>
        </w:rPr>
      </w:pPr>
    </w:p>
    <w:p w:rsidR="00436396" w:rsidRPr="00E667F3" w:rsidRDefault="00436396" w:rsidP="00436396">
      <w:pPr>
        <w:pStyle w:val="-wm-msonormal"/>
        <w:spacing w:before="0" w:beforeAutospacing="0" w:after="0" w:afterAutospacing="0"/>
        <w:ind w:left="644" w:hanging="360"/>
        <w:rPr>
          <w:rFonts w:ascii="Calibri" w:hAnsi="Calibri" w:cs="Calibri"/>
          <w:b/>
          <w:i/>
          <w:iCs/>
          <w:sz w:val="22"/>
          <w:szCs w:val="22"/>
        </w:rPr>
      </w:pPr>
      <w:r w:rsidRPr="00E667F3">
        <w:rPr>
          <w:rFonts w:ascii="Calibri" w:hAnsi="Calibri" w:cs="Calibri"/>
          <w:b/>
          <w:i/>
          <w:iCs/>
          <w:sz w:val="22"/>
          <w:szCs w:val="22"/>
        </w:rPr>
        <w:lastRenderedPageBreak/>
        <w:t>Komise rozhodčích</w:t>
      </w:r>
    </w:p>
    <w:p w:rsidR="00436396" w:rsidRPr="00E667F3" w:rsidRDefault="00436396" w:rsidP="00436396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V zápisu </w:t>
      </w:r>
      <w:proofErr w:type="gramStart"/>
      <w:r w:rsidRPr="00E667F3">
        <w:rPr>
          <w:i/>
          <w:iCs/>
          <w:color w:val="auto"/>
          <w:sz w:val="22"/>
          <w:szCs w:val="22"/>
          <w:lang w:eastAsia="cs-CZ"/>
        </w:rPr>
        <w:t>č.4 sděluje</w:t>
      </w:r>
      <w:proofErr w:type="gramEnd"/>
      <w:r w:rsidRPr="00E667F3">
        <w:rPr>
          <w:i/>
          <w:iCs/>
          <w:color w:val="auto"/>
          <w:sz w:val="22"/>
          <w:szCs w:val="22"/>
          <w:lang w:eastAsia="cs-CZ"/>
        </w:rPr>
        <w:t>:</w:t>
      </w:r>
    </w:p>
    <w:p w:rsidR="00436396" w:rsidRPr="00E667F3" w:rsidRDefault="00436396" w:rsidP="00436396">
      <w:pPr>
        <w:pStyle w:val="Default"/>
        <w:numPr>
          <w:ilvl w:val="0"/>
          <w:numId w:val="6"/>
        </w:numPr>
        <w:spacing w:after="30"/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O vyřazení rozhodčích Samuela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Gwozdze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 xml:space="preserve">, Tomáše Marka, Adama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Sekuly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 xml:space="preserve"> z listiny rozhodčích, a to z důvodů neplnění si povinností vůči KR OFS F-M</w:t>
      </w:r>
    </w:p>
    <w:p w:rsidR="00436396" w:rsidRPr="00E667F3" w:rsidRDefault="00436396" w:rsidP="00436396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KR na základě Zápisu Výkonného výboru OFS Frýdek-Místek č. 24/2020 nařizuje všem rozhodčím, kteří budou řídit utkání starších i mladších žáků, aby do zprávy rozhodčího v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ZoU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 xml:space="preserve"> uváděli jména talentovaných hráčů (1 z každého družstva dle názoru rozhodčího) – rozhodčí na tuto povinnost byli upozorněni e-mailem před zahájením soutěží. </w:t>
      </w:r>
    </w:p>
    <w:p w:rsidR="00436396" w:rsidRPr="00E667F3" w:rsidRDefault="00436396" w:rsidP="00436396">
      <w:pPr>
        <w:pStyle w:val="Default"/>
        <w:numPr>
          <w:ilvl w:val="0"/>
          <w:numId w:val="6"/>
        </w:numPr>
        <w:spacing w:after="30"/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KR uděluje finanční pokutu níže uvedeným rozhodčím OFS F-M </w:t>
      </w:r>
    </w:p>
    <w:p w:rsidR="00436396" w:rsidRPr="00E667F3" w:rsidRDefault="00436396" w:rsidP="00436396">
      <w:pPr>
        <w:pStyle w:val="Default"/>
        <w:spacing w:after="30"/>
        <w:ind w:left="644"/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200,- Kč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Jopkovi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 xml:space="preserve"> Vojtěchovi z důvodu pozdní omluvy </w:t>
      </w:r>
    </w:p>
    <w:p w:rsidR="00E667F3" w:rsidRPr="00E667F3" w:rsidRDefault="00436396" w:rsidP="00E667F3">
      <w:pPr>
        <w:pStyle w:val="Default"/>
        <w:ind w:left="644"/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100,- Kč Somrovi Miroslavovi z důvodu neplnění si povinností vůči KR. </w:t>
      </w:r>
    </w:p>
    <w:p w:rsidR="00E667F3" w:rsidRP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>KR eviduje několik nových zájemců o funkci rozhodčího, nicméně asi zatím jen 2 z nich se zapojí do aktivní činnosti.</w:t>
      </w:r>
    </w:p>
    <w:p w:rsidR="00E667F3" w:rsidRPr="00E667F3" w:rsidRDefault="00E667F3" w:rsidP="00E667F3">
      <w:pPr>
        <w:pStyle w:val="Default"/>
        <w:ind w:left="644" w:hanging="360"/>
        <w:rPr>
          <w:b/>
          <w:i/>
          <w:iCs/>
          <w:color w:val="auto"/>
          <w:sz w:val="22"/>
          <w:szCs w:val="22"/>
          <w:lang w:eastAsia="cs-CZ"/>
        </w:rPr>
      </w:pPr>
      <w:r w:rsidRPr="00E667F3">
        <w:rPr>
          <w:b/>
          <w:i/>
          <w:iCs/>
          <w:color w:val="auto"/>
          <w:sz w:val="22"/>
          <w:szCs w:val="22"/>
          <w:lang w:eastAsia="cs-CZ"/>
        </w:rPr>
        <w:t>S T K</w:t>
      </w:r>
    </w:p>
    <w:p w:rsidR="00E667F3" w:rsidRPr="00E667F3" w:rsidRDefault="00E20C89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>
        <w:rPr>
          <w:i/>
          <w:iCs/>
          <w:color w:val="auto"/>
          <w:sz w:val="22"/>
          <w:szCs w:val="22"/>
          <w:lang w:eastAsia="cs-CZ"/>
        </w:rPr>
        <w:t>Předala nesehrané</w:t>
      </w:r>
      <w:r w:rsidR="00E667F3" w:rsidRPr="00E667F3">
        <w:rPr>
          <w:i/>
          <w:iCs/>
          <w:color w:val="auto"/>
          <w:sz w:val="22"/>
          <w:szCs w:val="22"/>
          <w:lang w:eastAsia="cs-CZ"/>
        </w:rPr>
        <w:t xml:space="preserve"> utkání OS mužů Tošanovice – MFK F-M, a</w:t>
      </w:r>
      <w:r>
        <w:rPr>
          <w:i/>
          <w:iCs/>
          <w:color w:val="auto"/>
          <w:sz w:val="22"/>
          <w:szCs w:val="22"/>
          <w:lang w:eastAsia="cs-CZ"/>
        </w:rPr>
        <w:t>.s. do DK</w:t>
      </w:r>
    </w:p>
    <w:p w:rsidR="00E667F3" w:rsidRP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Odložila dvě utkání mládeže kvůli nákaze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Covid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 xml:space="preserve"> 19</w:t>
      </w:r>
    </w:p>
    <w:p w:rsidR="00E667F3" w:rsidRP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 xml:space="preserve">Obdržela rozlosování mladších přípravek </w:t>
      </w:r>
      <w:proofErr w:type="spellStart"/>
      <w:r w:rsidRPr="00E667F3">
        <w:rPr>
          <w:i/>
          <w:iCs/>
          <w:color w:val="auto"/>
          <w:sz w:val="22"/>
          <w:szCs w:val="22"/>
          <w:lang w:eastAsia="cs-CZ"/>
        </w:rPr>
        <w:t>Třinecka</w:t>
      </w:r>
      <w:proofErr w:type="spellEnd"/>
      <w:r w:rsidRPr="00E667F3">
        <w:rPr>
          <w:i/>
          <w:iCs/>
          <w:color w:val="auto"/>
          <w:sz w:val="22"/>
          <w:szCs w:val="22"/>
          <w:lang w:eastAsia="cs-CZ"/>
        </w:rPr>
        <w:t>, zavede do IS FAČR</w:t>
      </w:r>
    </w:p>
    <w:p w:rsidR="00E667F3" w:rsidRPr="00E667F3" w:rsidRDefault="00E667F3" w:rsidP="00E667F3">
      <w:pPr>
        <w:pStyle w:val="Default"/>
        <w:ind w:left="644" w:hanging="360"/>
        <w:rPr>
          <w:b/>
          <w:i/>
          <w:iCs/>
          <w:color w:val="auto"/>
          <w:sz w:val="22"/>
          <w:szCs w:val="22"/>
          <w:lang w:eastAsia="cs-CZ"/>
        </w:rPr>
      </w:pPr>
      <w:r w:rsidRPr="00E667F3">
        <w:rPr>
          <w:b/>
          <w:i/>
          <w:iCs/>
          <w:color w:val="auto"/>
          <w:sz w:val="22"/>
          <w:szCs w:val="22"/>
          <w:lang w:eastAsia="cs-CZ"/>
        </w:rPr>
        <w:t>Komise mládeže</w:t>
      </w:r>
    </w:p>
    <w:p w:rsid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E667F3">
        <w:rPr>
          <w:i/>
          <w:iCs/>
          <w:color w:val="auto"/>
          <w:sz w:val="22"/>
          <w:szCs w:val="22"/>
          <w:lang w:eastAsia="cs-CZ"/>
        </w:rPr>
        <w:t>Nutno udělat výběr mladších dorostenců ročníky 2004, 2005</w:t>
      </w:r>
      <w:r>
        <w:rPr>
          <w:i/>
          <w:iCs/>
          <w:color w:val="auto"/>
          <w:sz w:val="22"/>
          <w:szCs w:val="22"/>
          <w:lang w:eastAsia="cs-CZ"/>
        </w:rPr>
        <w:t xml:space="preserve"> – sekretář vyzve oddíly k nahlášení talentovaných jedinců do 30.9. Poté budou hráči pozvání na společný trénink a provedena nominace pro turnaj </w:t>
      </w:r>
      <w:proofErr w:type="gramStart"/>
      <w:r>
        <w:rPr>
          <w:i/>
          <w:iCs/>
          <w:color w:val="auto"/>
          <w:sz w:val="22"/>
          <w:szCs w:val="22"/>
          <w:lang w:eastAsia="cs-CZ"/>
        </w:rPr>
        <w:t>22.10. na</w:t>
      </w:r>
      <w:proofErr w:type="gramEnd"/>
      <w:r>
        <w:rPr>
          <w:i/>
          <w:iCs/>
          <w:color w:val="auto"/>
          <w:sz w:val="22"/>
          <w:szCs w:val="22"/>
          <w:lang w:eastAsia="cs-CZ"/>
        </w:rPr>
        <w:t xml:space="preserve"> Hlubině v Ostravě</w:t>
      </w:r>
    </w:p>
    <w:p w:rsid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>
        <w:rPr>
          <w:i/>
          <w:iCs/>
          <w:color w:val="auto"/>
          <w:sz w:val="22"/>
          <w:szCs w:val="22"/>
          <w:lang w:eastAsia="cs-CZ"/>
        </w:rPr>
        <w:t>Připraven další, XVIII. ročník Krajské zimní ligy</w:t>
      </w:r>
    </w:p>
    <w:p w:rsidR="00E667F3" w:rsidRDefault="00E667F3" w:rsidP="00E667F3">
      <w:pPr>
        <w:pStyle w:val="Default"/>
        <w:ind w:left="644" w:hanging="360"/>
        <w:rPr>
          <w:b/>
          <w:i/>
          <w:iCs/>
          <w:color w:val="auto"/>
          <w:sz w:val="22"/>
          <w:szCs w:val="22"/>
          <w:lang w:eastAsia="cs-CZ"/>
        </w:rPr>
      </w:pPr>
      <w:r w:rsidRPr="00E667F3">
        <w:rPr>
          <w:b/>
          <w:i/>
          <w:iCs/>
          <w:color w:val="auto"/>
          <w:sz w:val="22"/>
          <w:szCs w:val="22"/>
          <w:lang w:eastAsia="cs-CZ"/>
        </w:rPr>
        <w:t>G T M</w:t>
      </w:r>
    </w:p>
    <w:p w:rsidR="00E667F3" w:rsidRDefault="00E667F3" w:rsidP="00E667F3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4A05B2">
        <w:rPr>
          <w:i/>
          <w:iCs/>
          <w:color w:val="auto"/>
          <w:sz w:val="22"/>
          <w:szCs w:val="22"/>
          <w:lang w:eastAsia="cs-CZ"/>
        </w:rPr>
        <w:t xml:space="preserve">Na školení trenérů licence „C“ v Třinci dosud </w:t>
      </w:r>
      <w:r w:rsidR="004A05B2" w:rsidRPr="004A05B2">
        <w:rPr>
          <w:i/>
          <w:iCs/>
          <w:color w:val="auto"/>
          <w:sz w:val="22"/>
          <w:szCs w:val="22"/>
          <w:lang w:eastAsia="cs-CZ"/>
        </w:rPr>
        <w:t>15 přihlášených zájemců</w:t>
      </w:r>
    </w:p>
    <w:p w:rsidR="004A05B2" w:rsidRDefault="004A05B2" w:rsidP="004A05B2">
      <w:pPr>
        <w:pStyle w:val="Default"/>
        <w:ind w:left="644" w:hanging="360"/>
        <w:rPr>
          <w:b/>
          <w:i/>
          <w:iCs/>
          <w:color w:val="auto"/>
          <w:sz w:val="22"/>
          <w:szCs w:val="22"/>
          <w:lang w:eastAsia="cs-CZ"/>
        </w:rPr>
      </w:pPr>
      <w:r w:rsidRPr="004A05B2">
        <w:rPr>
          <w:b/>
          <w:i/>
          <w:iCs/>
          <w:color w:val="auto"/>
          <w:sz w:val="22"/>
          <w:szCs w:val="22"/>
          <w:lang w:eastAsia="cs-CZ"/>
        </w:rPr>
        <w:t>Hospodářská komise</w:t>
      </w:r>
    </w:p>
    <w:p w:rsidR="004A05B2" w:rsidRPr="004A05B2" w:rsidRDefault="004A05B2" w:rsidP="004A05B2">
      <w:pPr>
        <w:pStyle w:val="Default"/>
        <w:numPr>
          <w:ilvl w:val="0"/>
          <w:numId w:val="6"/>
        </w:numPr>
        <w:rPr>
          <w:i/>
          <w:iCs/>
          <w:color w:val="auto"/>
          <w:sz w:val="22"/>
          <w:szCs w:val="22"/>
          <w:lang w:eastAsia="cs-CZ"/>
        </w:rPr>
      </w:pPr>
      <w:r w:rsidRPr="004A05B2">
        <w:rPr>
          <w:i/>
          <w:iCs/>
          <w:color w:val="auto"/>
          <w:sz w:val="22"/>
          <w:szCs w:val="22"/>
          <w:lang w:eastAsia="cs-CZ"/>
        </w:rPr>
        <w:t xml:space="preserve">O mimořádnou dotaci </w:t>
      </w:r>
      <w:r>
        <w:rPr>
          <w:i/>
          <w:iCs/>
          <w:color w:val="auto"/>
          <w:sz w:val="22"/>
          <w:szCs w:val="22"/>
          <w:lang w:eastAsia="cs-CZ"/>
        </w:rPr>
        <w:t>FAČR (v našem okrese činí 357 tis. Kč) dosud požádalo 20 klubů, 4 z nich byla žádost vrácena k opravám chyb. Dva oddíly oznámily, že na dotaci nereflektují a zbylým klubům ať s</w:t>
      </w:r>
      <w:r w:rsidR="00E20C89">
        <w:rPr>
          <w:i/>
          <w:iCs/>
          <w:color w:val="auto"/>
          <w:sz w:val="22"/>
          <w:szCs w:val="22"/>
          <w:lang w:eastAsia="cs-CZ"/>
        </w:rPr>
        <w:t> </w:t>
      </w:r>
      <w:r>
        <w:rPr>
          <w:i/>
          <w:iCs/>
          <w:color w:val="auto"/>
          <w:sz w:val="22"/>
          <w:szCs w:val="22"/>
          <w:lang w:eastAsia="cs-CZ"/>
        </w:rPr>
        <w:t>rozpracovanými</w:t>
      </w:r>
      <w:r w:rsidR="00E20C89">
        <w:rPr>
          <w:i/>
          <w:iCs/>
          <w:color w:val="auto"/>
          <w:sz w:val="22"/>
          <w:szCs w:val="22"/>
          <w:lang w:eastAsia="cs-CZ"/>
        </w:rPr>
        <w:t>,</w:t>
      </w:r>
      <w:r>
        <w:rPr>
          <w:i/>
          <w:iCs/>
          <w:color w:val="auto"/>
          <w:sz w:val="22"/>
          <w:szCs w:val="22"/>
          <w:lang w:eastAsia="cs-CZ"/>
        </w:rPr>
        <w:t xml:space="preserve"> či dosud nezahájenými žádostmi byla akce, jejíž termín je do </w:t>
      </w:r>
      <w:proofErr w:type="gramStart"/>
      <w:r>
        <w:rPr>
          <w:i/>
          <w:iCs/>
          <w:color w:val="auto"/>
          <w:sz w:val="22"/>
          <w:szCs w:val="22"/>
          <w:lang w:eastAsia="cs-CZ"/>
        </w:rPr>
        <w:t>30.9</w:t>
      </w:r>
      <w:proofErr w:type="gramEnd"/>
      <w:r>
        <w:rPr>
          <w:i/>
          <w:iCs/>
          <w:color w:val="auto"/>
          <w:sz w:val="22"/>
          <w:szCs w:val="22"/>
          <w:lang w:eastAsia="cs-CZ"/>
        </w:rPr>
        <w:t>. připomenuta</w:t>
      </w:r>
    </w:p>
    <w:p w:rsidR="00436396" w:rsidRDefault="00436396" w:rsidP="00E667F3">
      <w:pPr>
        <w:pStyle w:val="-wm-msonormal"/>
        <w:spacing w:before="0" w:beforeAutospacing="0" w:after="0" w:afterAutospacing="0"/>
        <w:ind w:left="644"/>
        <w:rPr>
          <w:rFonts w:ascii="Calibri" w:hAnsi="Calibri" w:cs="Calibri"/>
          <w:i/>
          <w:iCs/>
          <w:sz w:val="22"/>
          <w:szCs w:val="22"/>
        </w:rPr>
      </w:pPr>
    </w:p>
    <w:p w:rsidR="004A05B2" w:rsidRDefault="004A05B2" w:rsidP="004A05B2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b/>
          <w:i/>
          <w:iCs/>
          <w:sz w:val="22"/>
          <w:szCs w:val="22"/>
        </w:rPr>
      </w:pPr>
      <w:r w:rsidRPr="004A05B2">
        <w:rPr>
          <w:rFonts w:ascii="Calibri" w:hAnsi="Calibri" w:cs="Calibri"/>
          <w:b/>
          <w:i/>
          <w:iCs/>
          <w:sz w:val="22"/>
          <w:szCs w:val="22"/>
        </w:rPr>
        <w:t>Organizační záležitosti a různé</w:t>
      </w:r>
    </w:p>
    <w:p w:rsidR="004A05B2" w:rsidRDefault="004A05B2" w:rsidP="004A05B2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VV v návaznosti enormního nárůstu nákladů na cestovné rozhodčích a DU </w:t>
      </w:r>
      <w:r w:rsidRPr="004A05B2">
        <w:rPr>
          <w:rFonts w:ascii="Calibri" w:hAnsi="Calibri" w:cs="Calibri"/>
          <w:b/>
          <w:i/>
          <w:iCs/>
          <w:sz w:val="22"/>
          <w:szCs w:val="22"/>
        </w:rPr>
        <w:t>pověřuje kontrolní komisi k prověření těchto nákladů v okrese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BF2776">
        <w:rPr>
          <w:rFonts w:ascii="Calibri" w:hAnsi="Calibri" w:cs="Calibri"/>
          <w:b/>
          <w:i/>
          <w:iCs/>
          <w:sz w:val="22"/>
          <w:szCs w:val="22"/>
        </w:rPr>
        <w:t xml:space="preserve">Současně žádá KR, aby </w:t>
      </w:r>
      <w:r w:rsidR="00BF2776" w:rsidRPr="00BF2776">
        <w:rPr>
          <w:rFonts w:ascii="Calibri" w:hAnsi="Calibri" w:cs="Calibri"/>
          <w:b/>
          <w:i/>
          <w:iCs/>
          <w:sz w:val="22"/>
          <w:szCs w:val="22"/>
        </w:rPr>
        <w:t>vzala při delegacích na vědomí vzdálenosti no</w:t>
      </w:r>
      <w:r w:rsidR="00BF2776">
        <w:rPr>
          <w:rFonts w:ascii="Calibri" w:hAnsi="Calibri" w:cs="Calibri"/>
          <w:b/>
          <w:i/>
          <w:iCs/>
          <w:sz w:val="22"/>
          <w:szCs w:val="22"/>
        </w:rPr>
        <w:t>minovaných rozhodčích na utkání tak, aby částka za jízdné nepřekročila 500 Kč.</w:t>
      </w:r>
    </w:p>
    <w:p w:rsidR="00BF2776" w:rsidRDefault="00BF2776" w:rsidP="004A05B2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VV vzal na vědomí a neprodleně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obeslal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všechny tělovýchovné jednota a sportovní kluby </w:t>
      </w:r>
      <w:r w:rsidRPr="00BF2776">
        <w:rPr>
          <w:rFonts w:ascii="Calibri" w:hAnsi="Calibri" w:cs="Calibri"/>
          <w:b/>
          <w:i/>
          <w:iCs/>
          <w:sz w:val="22"/>
          <w:szCs w:val="22"/>
        </w:rPr>
        <w:t>pokyn hlavní hygieničky ČR - metodický pokyn a pravidla pro konání sportovních soutěží,</w:t>
      </w:r>
      <w:r w:rsidRPr="00BF2776">
        <w:rPr>
          <w:rFonts w:ascii="Calibri" w:hAnsi="Calibri" w:cs="Calibri"/>
          <w:i/>
          <w:iCs/>
          <w:sz w:val="22"/>
          <w:szCs w:val="22"/>
        </w:rPr>
        <w:t xml:space="preserve"> které připravila Národní sportovní agentura (NSA) ve spolupráci s Ministerstvem zdravotnictví a jsou určena k zajištění řádného průběhu sportovních soutěží i v této těžké epidemiologické situaci.</w:t>
      </w:r>
    </w:p>
    <w:p w:rsidR="00BF2776" w:rsidRDefault="00BF2776" w:rsidP="004A05B2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Ocenění funkcionářů plaketou VV MS KFS p. Vlastimila Martínka (TJ Sokol Palkovice), Bogdana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Huczaly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(TJ Oldřichovice) a Vlastimila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Rapoucha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(rozhodčí) byla jmenovaným předána při utkáních jejich klubů </w:t>
      </w:r>
    </w:p>
    <w:p w:rsidR="00BF2776" w:rsidRDefault="00BF2776" w:rsidP="004A05B2">
      <w:pPr>
        <w:pStyle w:val="-wm-msonormal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Blíží se volební valná hromada (musí proběhnout do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15.2.2021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) a proto budou oddíly o tomto informovány s tím, aby dodaly vhodné kandidáty</w:t>
      </w:r>
      <w:r w:rsidR="00E20C89">
        <w:rPr>
          <w:rFonts w:ascii="Calibri" w:hAnsi="Calibri" w:cs="Calibri"/>
          <w:i/>
          <w:iCs/>
          <w:sz w:val="22"/>
          <w:szCs w:val="22"/>
        </w:rPr>
        <w:t xml:space="preserve"> do</w:t>
      </w:r>
      <w:r>
        <w:rPr>
          <w:rFonts w:ascii="Calibri" w:hAnsi="Calibri" w:cs="Calibri"/>
          <w:i/>
          <w:iCs/>
          <w:sz w:val="22"/>
          <w:szCs w:val="22"/>
        </w:rPr>
        <w:t xml:space="preserve"> VV a KK</w:t>
      </w:r>
      <w:r w:rsidR="002C5578">
        <w:rPr>
          <w:rFonts w:ascii="Calibri" w:hAnsi="Calibri" w:cs="Calibri"/>
          <w:i/>
          <w:iCs/>
          <w:sz w:val="22"/>
          <w:szCs w:val="22"/>
        </w:rPr>
        <w:t>. Ze zúčastněných členů VV projevili všichni zájem v dalším období ve VV pracovat</w:t>
      </w:r>
    </w:p>
    <w:p w:rsidR="002C5578" w:rsidRDefault="002C5578" w:rsidP="002C5578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2C5578" w:rsidRDefault="002C5578" w:rsidP="002C5578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 xml:space="preserve">Příští schůze výkonného výboru OFS se uskuteční 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v pondělí </w:t>
      </w:r>
      <w:proofErr w:type="gramStart"/>
      <w:r>
        <w:rPr>
          <w:rFonts w:ascii="Calibri" w:hAnsi="Calibri" w:cs="Calibri"/>
          <w:b/>
          <w:i/>
          <w:iCs/>
          <w:sz w:val="22"/>
          <w:szCs w:val="22"/>
        </w:rPr>
        <w:t>26.10.2020</w:t>
      </w:r>
      <w:proofErr w:type="gramEnd"/>
      <w:r>
        <w:rPr>
          <w:rFonts w:ascii="Calibri" w:hAnsi="Calibri" w:cs="Calibri"/>
          <w:b/>
          <w:i/>
          <w:iCs/>
          <w:sz w:val="22"/>
          <w:szCs w:val="22"/>
        </w:rPr>
        <w:t xml:space="preserve"> od 11:00 hodin na OS ČUS ve Frýdku-Místku.</w:t>
      </w:r>
      <w:r>
        <w:rPr>
          <w:rFonts w:ascii="Calibri" w:hAnsi="Calibri" w:cs="Calibri"/>
          <w:i/>
          <w:iCs/>
          <w:sz w:val="22"/>
          <w:szCs w:val="22"/>
        </w:rPr>
        <w:t xml:space="preserve"> Pozvánky nebudou zasílány.</w:t>
      </w:r>
    </w:p>
    <w:p w:rsidR="002C5578" w:rsidRDefault="002C5578" w:rsidP="002C5578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:rsidR="002C5578" w:rsidRDefault="002C5578" w:rsidP="002C5578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Ve Frýdku-Místku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21.9.2020</w:t>
      </w:r>
      <w:proofErr w:type="gramEnd"/>
    </w:p>
    <w:p w:rsidR="002C5578" w:rsidRPr="002C5578" w:rsidRDefault="002C5578" w:rsidP="002C5578">
      <w:pPr>
        <w:pStyle w:val="-wm-msonormal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Zapsal: Jež</w:t>
      </w:r>
    </w:p>
    <w:p w:rsidR="009972C9" w:rsidRPr="00E667F3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</w:p>
    <w:p w:rsidR="009972C9" w:rsidRPr="00E667F3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</w:p>
    <w:p w:rsidR="009972C9" w:rsidRPr="00E667F3" w:rsidRDefault="009972C9" w:rsidP="009972C9">
      <w:pPr>
        <w:pStyle w:val="-wm-msonormal"/>
        <w:spacing w:before="0" w:beforeAutospacing="0" w:after="0" w:afterAutospacing="0"/>
        <w:ind w:left="284"/>
        <w:rPr>
          <w:rFonts w:ascii="Calibri" w:hAnsi="Calibri" w:cs="Calibri"/>
          <w:i/>
          <w:iCs/>
          <w:sz w:val="22"/>
          <w:szCs w:val="22"/>
        </w:rPr>
      </w:pPr>
      <w:r w:rsidRPr="00E667F3">
        <w:rPr>
          <w:rFonts w:ascii="Calibri" w:hAnsi="Calibri" w:cs="Calibri"/>
          <w:i/>
          <w:iCs/>
          <w:sz w:val="22"/>
          <w:szCs w:val="22"/>
        </w:rPr>
        <w:tab/>
      </w:r>
    </w:p>
    <w:p w:rsidR="008B07C3" w:rsidRDefault="008B07C3" w:rsidP="008B07C3">
      <w:pPr>
        <w:pStyle w:val="-wm-msolistparagraph"/>
        <w:spacing w:before="0" w:beforeAutospacing="0" w:after="0" w:afterAutospacing="0"/>
        <w:ind w:left="284"/>
        <w:contextualSpacing/>
        <w:jc w:val="center"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FF4729" w:rsidRDefault="008B07C3" w:rsidP="002322CC">
      <w:pPr>
        <w:pStyle w:val="-wm-msolistparagraph"/>
        <w:spacing w:before="0" w:beforeAutospacing="0" w:after="0" w:afterAutospacing="0"/>
        <w:ind w:left="284"/>
        <w:contextualSpacing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2322CC" w:rsidRDefault="002322CC" w:rsidP="002322CC">
      <w:pPr>
        <w:pStyle w:val="-wm-msolistparagraph"/>
        <w:spacing w:before="0" w:beforeAutospacing="0" w:after="0" w:afterAutospacing="0"/>
        <w:ind w:left="284"/>
        <w:contextualSpacing/>
        <w:rPr>
          <w:rFonts w:ascii="Calibri" w:hAnsi="Calibri" w:cs="Calibri"/>
          <w:i/>
          <w:iCs/>
          <w:sz w:val="22"/>
          <w:szCs w:val="22"/>
        </w:rPr>
      </w:pPr>
    </w:p>
    <w:p w:rsidR="00FF4729" w:rsidRDefault="00FF4729" w:rsidP="00FF4729">
      <w:pPr>
        <w:pStyle w:val="Odstavecseseznamem"/>
        <w:ind w:left="284" w:right="-141"/>
        <w:rPr>
          <w:rFonts w:ascii="Calibri" w:hAnsi="Calibri" w:cs="Calibri"/>
          <w:i/>
          <w:iCs/>
          <w:sz w:val="22"/>
          <w:szCs w:val="22"/>
        </w:rPr>
      </w:pPr>
    </w:p>
    <w:sectPr w:rsidR="00FF4729" w:rsidSect="0085659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5BA"/>
    <w:multiLevelType w:val="hybridMultilevel"/>
    <w:tmpl w:val="CFCC7F6A"/>
    <w:lvl w:ilvl="0" w:tplc="ECFE4984"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953C05"/>
    <w:multiLevelType w:val="hybridMultilevel"/>
    <w:tmpl w:val="70CEFF64"/>
    <w:lvl w:ilvl="0" w:tplc="6CEC2C5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95D1A"/>
    <w:multiLevelType w:val="hybridMultilevel"/>
    <w:tmpl w:val="276CE0EE"/>
    <w:lvl w:ilvl="0" w:tplc="A3C691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582"/>
    <w:multiLevelType w:val="hybridMultilevel"/>
    <w:tmpl w:val="DD6870D0"/>
    <w:lvl w:ilvl="0" w:tplc="F8382CE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594018"/>
    <w:multiLevelType w:val="hybridMultilevel"/>
    <w:tmpl w:val="E6E8EFFC"/>
    <w:lvl w:ilvl="0" w:tplc="37BA5C7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9A6785"/>
    <w:multiLevelType w:val="hybridMultilevel"/>
    <w:tmpl w:val="9CD29F12"/>
    <w:lvl w:ilvl="0" w:tplc="3684AFE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0C6837"/>
    <w:multiLevelType w:val="hybridMultilevel"/>
    <w:tmpl w:val="CF74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9"/>
    <w:rsid w:val="00032DCA"/>
    <w:rsid w:val="000D2097"/>
    <w:rsid w:val="000F388D"/>
    <w:rsid w:val="002322CC"/>
    <w:rsid w:val="00261EE2"/>
    <w:rsid w:val="002C5578"/>
    <w:rsid w:val="00320EEB"/>
    <w:rsid w:val="00436396"/>
    <w:rsid w:val="004A05B2"/>
    <w:rsid w:val="0050140B"/>
    <w:rsid w:val="005B6874"/>
    <w:rsid w:val="006A1AC1"/>
    <w:rsid w:val="00717D02"/>
    <w:rsid w:val="00856598"/>
    <w:rsid w:val="008B07C3"/>
    <w:rsid w:val="009972C9"/>
    <w:rsid w:val="00B0404E"/>
    <w:rsid w:val="00B550B2"/>
    <w:rsid w:val="00BF2776"/>
    <w:rsid w:val="00C43BDD"/>
    <w:rsid w:val="00C70CA8"/>
    <w:rsid w:val="00D842EA"/>
    <w:rsid w:val="00E20C89"/>
    <w:rsid w:val="00E667F3"/>
    <w:rsid w:val="00EB71DD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22D7"/>
  <w15:chartTrackingRefBased/>
  <w15:docId w15:val="{BAE67B17-FCCC-4BA3-BA9F-56EF60A0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729"/>
    <w:pPr>
      <w:ind w:left="720"/>
      <w:contextualSpacing/>
    </w:pPr>
  </w:style>
  <w:style w:type="paragraph" w:customStyle="1" w:styleId="-wm-msonormal">
    <w:name w:val="-wm-msonormal"/>
    <w:basedOn w:val="Normln"/>
    <w:rsid w:val="008B07C3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8B07C3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1AC1"/>
    <w:pPr>
      <w:spacing w:before="240" w:after="240"/>
    </w:pPr>
    <w:rPr>
      <w:sz w:val="24"/>
      <w:szCs w:val="24"/>
      <w:lang w:eastAsia="cs-CZ"/>
    </w:rPr>
  </w:style>
  <w:style w:type="paragraph" w:customStyle="1" w:styleId="Default">
    <w:name w:val="Default"/>
    <w:rsid w:val="00436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500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B66B-E9D1-4EC7-84AC-66066612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3</cp:revision>
  <cp:lastPrinted>2020-08-17T21:01:00Z</cp:lastPrinted>
  <dcterms:created xsi:type="dcterms:W3CDTF">2020-09-21T13:07:00Z</dcterms:created>
  <dcterms:modified xsi:type="dcterms:W3CDTF">2020-09-24T06:16:00Z</dcterms:modified>
</cp:coreProperties>
</file>