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D9" w:rsidRDefault="007849D9" w:rsidP="007849D9"/>
    <w:p w:rsidR="007849D9" w:rsidRDefault="007849D9" w:rsidP="007849D9">
      <w:pPr>
        <w:tabs>
          <w:tab w:val="left" w:pos="8016"/>
        </w:tabs>
        <w:jc w:val="center"/>
      </w:pPr>
      <w:r>
        <w:t>PŘÍLOHA Č. 1</w:t>
      </w:r>
    </w:p>
    <w:p w:rsidR="007849D9" w:rsidRDefault="007849D9" w:rsidP="007849D9">
      <w:pPr>
        <w:jc w:val="center"/>
      </w:pPr>
    </w:p>
    <w:p w:rsidR="007849D9" w:rsidRDefault="007849D9" w:rsidP="007849D9">
      <w:pPr>
        <w:jc w:val="center"/>
        <w:rPr>
          <w:b/>
          <w:sz w:val="36"/>
        </w:rPr>
      </w:pPr>
      <w:r>
        <w:rPr>
          <w:b/>
          <w:sz w:val="36"/>
        </w:rPr>
        <w:t>JEDNACÍ ŘÁD</w:t>
      </w:r>
    </w:p>
    <w:p w:rsidR="007849D9" w:rsidRDefault="007849D9" w:rsidP="007849D9">
      <w:pPr>
        <w:jc w:val="center"/>
        <w:rPr>
          <w:b/>
          <w:sz w:val="36"/>
        </w:rPr>
      </w:pPr>
      <w:r>
        <w:rPr>
          <w:b/>
          <w:sz w:val="36"/>
        </w:rPr>
        <w:t xml:space="preserve">Valné hromady </w:t>
      </w:r>
    </w:p>
    <w:p w:rsidR="007849D9" w:rsidRDefault="007849D9" w:rsidP="007849D9">
      <w:pPr>
        <w:jc w:val="center"/>
        <w:rPr>
          <w:rFonts w:ascii="Times" w:hAnsi="Times"/>
          <w:b/>
          <w:caps/>
          <w:sz w:val="36"/>
          <w:szCs w:val="36"/>
        </w:rPr>
      </w:pPr>
      <w:r w:rsidRPr="00982670">
        <w:rPr>
          <w:rFonts w:ascii="Times" w:hAnsi="Times"/>
          <w:b/>
          <w:caps/>
          <w:sz w:val="36"/>
          <w:szCs w:val="36"/>
        </w:rPr>
        <w:t>Okresního FOTBALOVÉHO SVAZU</w:t>
      </w:r>
    </w:p>
    <w:p w:rsidR="007849D9" w:rsidRPr="00982670" w:rsidRDefault="007849D9" w:rsidP="007849D9">
      <w:pPr>
        <w:jc w:val="center"/>
        <w:rPr>
          <w:rFonts w:ascii="Times" w:hAnsi="Times"/>
          <w:b/>
          <w:caps/>
          <w:sz w:val="36"/>
          <w:szCs w:val="36"/>
        </w:rPr>
      </w:pPr>
      <w:r>
        <w:rPr>
          <w:rFonts w:ascii="Times" w:hAnsi="Times"/>
          <w:b/>
          <w:caps/>
          <w:sz w:val="36"/>
          <w:szCs w:val="36"/>
        </w:rPr>
        <w:t>v Ústí nad Orlicí</w:t>
      </w:r>
    </w:p>
    <w:p w:rsidR="007849D9" w:rsidRPr="00982670" w:rsidRDefault="007849D9" w:rsidP="007849D9">
      <w:pPr>
        <w:rPr>
          <w:sz w:val="36"/>
          <w:szCs w:val="36"/>
        </w:rPr>
      </w:pP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Článek 1</w:t>
      </w: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Úvodní ustanovení</w:t>
      </w: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720"/>
        <w:rPr>
          <w:sz w:val="22"/>
        </w:rPr>
      </w:pPr>
      <w:r w:rsidRPr="00982670">
        <w:rPr>
          <w:sz w:val="22"/>
        </w:rPr>
        <w:t>Okresní</w:t>
      </w:r>
      <w:r>
        <w:rPr>
          <w:sz w:val="22"/>
        </w:rPr>
        <w:t xml:space="preserve"> fotbalový svaz v Ústí nad Orlicí (dále „Svaz“) zabezpečuje jednání Valné hromady Svazu (dále „Valná hromada“) prostřednictvím svého Výkonného výboru (dále „Výkonný výbor“) a Sekretáře Svazu (dále „Sekretář“).</w:t>
      </w:r>
    </w:p>
    <w:p w:rsidR="007849D9" w:rsidRDefault="007849D9" w:rsidP="007849D9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720"/>
        <w:rPr>
          <w:sz w:val="22"/>
        </w:rPr>
      </w:pPr>
      <w:r>
        <w:rPr>
          <w:sz w:val="22"/>
        </w:rPr>
        <w:t>Účast na Valné hromadě, včetně základních práv a povinností účastníků Valné hromady, se řídí ustanovením článku 15 Stanov Svazu (dále „Stanovy“).</w:t>
      </w: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Článek 2</w:t>
      </w:r>
    </w:p>
    <w:p w:rsidR="007849D9" w:rsidRDefault="007849D9" w:rsidP="007849D9">
      <w:pPr>
        <w:jc w:val="center"/>
        <w:rPr>
          <w:sz w:val="22"/>
        </w:rPr>
      </w:pPr>
      <w:r>
        <w:rPr>
          <w:b/>
          <w:sz w:val="22"/>
        </w:rPr>
        <w:t>Prezence účastníků Valné hromady</w:t>
      </w:r>
    </w:p>
    <w:p w:rsidR="007849D9" w:rsidRDefault="007849D9" w:rsidP="007849D9">
      <w:pPr>
        <w:ind w:left="720"/>
        <w:rPr>
          <w:sz w:val="22"/>
        </w:rPr>
      </w:pPr>
    </w:p>
    <w:p w:rsidR="007849D9" w:rsidRDefault="007849D9" w:rsidP="007849D9">
      <w:pPr>
        <w:numPr>
          <w:ilvl w:val="0"/>
          <w:numId w:val="2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Prezence delegátů na Valné hromadě podle článku 15 odst. 1 písm. a) Stanov (dále „Delegáti“, v jednotném čísle „Delegát“) se řídí následujícími pravidly:</w:t>
      </w:r>
    </w:p>
    <w:p w:rsidR="007849D9" w:rsidRDefault="007849D9" w:rsidP="007849D9">
      <w:pPr>
        <w:numPr>
          <w:ilvl w:val="1"/>
          <w:numId w:val="0"/>
        </w:numPr>
        <w:spacing w:after="0" w:line="240" w:lineRule="auto"/>
        <w:ind w:left="1070" w:hanging="360"/>
        <w:rPr>
          <w:sz w:val="22"/>
        </w:rPr>
      </w:pPr>
      <w:r>
        <w:rPr>
          <w:sz w:val="22"/>
        </w:rPr>
        <w:t>prezenci provádějí osoby pověřené Výkonným výborem;</w:t>
      </w:r>
    </w:p>
    <w:p w:rsidR="007849D9" w:rsidRDefault="007849D9" w:rsidP="007849D9">
      <w:pPr>
        <w:numPr>
          <w:ilvl w:val="1"/>
          <w:numId w:val="0"/>
        </w:numPr>
        <w:spacing w:after="0" w:line="240" w:lineRule="auto"/>
        <w:ind w:left="1070" w:hanging="360"/>
        <w:rPr>
          <w:sz w:val="22"/>
        </w:rPr>
      </w:pPr>
      <w:r>
        <w:rPr>
          <w:sz w:val="22"/>
        </w:rPr>
        <w:t>každá osoba, která se má stát Delegátem, je povinna při prezenci předložit:</w:t>
      </w:r>
    </w:p>
    <w:p w:rsidR="007849D9" w:rsidRDefault="007849D9" w:rsidP="007849D9">
      <w:pPr>
        <w:numPr>
          <w:ilvl w:val="2"/>
          <w:numId w:val="0"/>
        </w:numPr>
        <w:spacing w:after="0" w:line="240" w:lineRule="auto"/>
        <w:ind w:left="1800" w:hanging="180"/>
        <w:rPr>
          <w:sz w:val="22"/>
        </w:rPr>
      </w:pPr>
      <w:r>
        <w:rPr>
          <w:sz w:val="22"/>
        </w:rPr>
        <w:t>občanský průkaz, popřípadě platný cestovní pas, ledaže je její totožnost pro osoby podle písmena a) nesporná,</w:t>
      </w:r>
    </w:p>
    <w:p w:rsidR="007849D9" w:rsidRDefault="007849D9" w:rsidP="007849D9">
      <w:pPr>
        <w:numPr>
          <w:ilvl w:val="2"/>
          <w:numId w:val="0"/>
        </w:numPr>
        <w:spacing w:after="0" w:line="240" w:lineRule="auto"/>
        <w:ind w:left="1800" w:hanging="180"/>
        <w:rPr>
          <w:sz w:val="22"/>
        </w:rPr>
      </w:pPr>
      <w:r>
        <w:rPr>
          <w:sz w:val="22"/>
        </w:rPr>
        <w:t xml:space="preserve">delegační lístek, jehož formulář je </w:t>
      </w:r>
      <w:r w:rsidRPr="00F46F7B">
        <w:rPr>
          <w:sz w:val="22"/>
        </w:rPr>
        <w:t xml:space="preserve">uveden </w:t>
      </w:r>
      <w:r w:rsidRPr="00DD1741">
        <w:rPr>
          <w:sz w:val="22"/>
        </w:rPr>
        <w:t>na portálu Asociace</w:t>
      </w:r>
      <w:r w:rsidRPr="00F46F7B">
        <w:rPr>
          <w:sz w:val="22"/>
        </w:rPr>
        <w:t xml:space="preserve"> a v němž</w:t>
      </w:r>
      <w:r>
        <w:rPr>
          <w:sz w:val="22"/>
        </w:rPr>
        <w:t xml:space="preserve"> je vysílající osoba řádně zastoupená svým statutárním orgánem povinna potvrdit, že osoba vysílaná jako Delegát splňuje příslušné podmínky vyplývající z článku 15 odst. 3 a 4 Stanov; </w:t>
      </w:r>
    </w:p>
    <w:p w:rsidR="007849D9" w:rsidRDefault="007849D9" w:rsidP="007849D9">
      <w:pPr>
        <w:numPr>
          <w:ilvl w:val="1"/>
          <w:numId w:val="0"/>
        </w:numPr>
        <w:spacing w:after="0" w:line="240" w:lineRule="auto"/>
        <w:ind w:left="1070" w:hanging="360"/>
        <w:rPr>
          <w:sz w:val="22"/>
        </w:rPr>
      </w:pPr>
      <w:r>
        <w:rPr>
          <w:sz w:val="22"/>
        </w:rPr>
        <w:t xml:space="preserve">osoby podle písmena a) ověří vedle dokumentů podle </w:t>
      </w:r>
      <w:r w:rsidRPr="00422EB4">
        <w:rPr>
          <w:sz w:val="22"/>
        </w:rPr>
        <w:t>písmene a) a b) též</w:t>
      </w:r>
      <w:r>
        <w:rPr>
          <w:sz w:val="22"/>
        </w:rPr>
        <w:t>:</w:t>
      </w:r>
    </w:p>
    <w:p w:rsidR="007849D9" w:rsidRDefault="007849D9" w:rsidP="007849D9">
      <w:pPr>
        <w:numPr>
          <w:ilvl w:val="2"/>
          <w:numId w:val="0"/>
        </w:numPr>
        <w:spacing w:after="0" w:line="240" w:lineRule="auto"/>
        <w:ind w:left="1800" w:hanging="180"/>
        <w:rPr>
          <w:sz w:val="22"/>
        </w:rPr>
      </w:pPr>
      <w:r>
        <w:rPr>
          <w:sz w:val="22"/>
        </w:rPr>
        <w:t>splnění podmínky členství Delegáta v Asociaci a jeho oprávnění se Valné hromady účastnit podle článku 15 odst. 3 Stanov,</w:t>
      </w:r>
    </w:p>
    <w:p w:rsidR="007849D9" w:rsidRDefault="007849D9" w:rsidP="007849D9">
      <w:pPr>
        <w:numPr>
          <w:ilvl w:val="2"/>
          <w:numId w:val="0"/>
        </w:numPr>
        <w:spacing w:after="0" w:line="240" w:lineRule="auto"/>
        <w:ind w:left="1800" w:hanging="180"/>
        <w:rPr>
          <w:sz w:val="22"/>
        </w:rPr>
      </w:pPr>
      <w:r>
        <w:rPr>
          <w:sz w:val="22"/>
        </w:rPr>
        <w:t xml:space="preserve">absenci zastoupení Delegáta podle článku 13 odst. 2 písm. b) Stanov; </w:t>
      </w:r>
    </w:p>
    <w:p w:rsidR="007849D9" w:rsidRDefault="007849D9" w:rsidP="007849D9">
      <w:pPr>
        <w:numPr>
          <w:ilvl w:val="1"/>
          <w:numId w:val="0"/>
        </w:numPr>
        <w:spacing w:after="0" w:line="240" w:lineRule="auto"/>
        <w:ind w:left="1070" w:hanging="360"/>
        <w:rPr>
          <w:sz w:val="22"/>
        </w:rPr>
      </w:pPr>
      <w:r>
        <w:rPr>
          <w:sz w:val="22"/>
        </w:rPr>
        <w:t>osoby podle písmena a) zapíší každou osobu, která se dostaví k prezenci jako Delegát na Valnou hromadu, do seznamu účastníků Valné hromady s tím, že takto zapsaná osoba stvrdí svou účast podpisem v tomto seznamu a obdrží delegační lístek;</w:t>
      </w:r>
    </w:p>
    <w:p w:rsidR="007849D9" w:rsidRDefault="007849D9" w:rsidP="007849D9">
      <w:pPr>
        <w:numPr>
          <w:ilvl w:val="1"/>
          <w:numId w:val="0"/>
        </w:numPr>
        <w:spacing w:after="0" w:line="240" w:lineRule="auto"/>
        <w:ind w:left="1070" w:hanging="360"/>
        <w:rPr>
          <w:sz w:val="22"/>
        </w:rPr>
      </w:pPr>
      <w:r>
        <w:rPr>
          <w:sz w:val="22"/>
        </w:rPr>
        <w:t>zjistí-li osoby podle písmena a) při svém postupu podle písmen b) až d) jakoukoli skutečnost, kterou lze považovat za nesrovnalost, učiní o tom v seznamu účastníků Valné hromady poznámku a záležitost bude předložena mandátové komisi k postupu podle čl. 5 tohoto Jednacího řádu.</w:t>
      </w:r>
    </w:p>
    <w:p w:rsidR="007849D9" w:rsidRDefault="007849D9" w:rsidP="007849D9">
      <w:pPr>
        <w:numPr>
          <w:ilvl w:val="0"/>
          <w:numId w:val="2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Prezence ostatních účastníků Valné hromady se uskuteční obdobně podle pravidel vymezených v odstavci 1 písm. a), b) i. a d).</w:t>
      </w: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Článek 3</w:t>
      </w: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Předsedající Valné hromady</w:t>
      </w:r>
    </w:p>
    <w:p w:rsidR="007849D9" w:rsidRDefault="007849D9" w:rsidP="007849D9">
      <w:pPr>
        <w:ind w:left="360"/>
        <w:rPr>
          <w:sz w:val="22"/>
        </w:rPr>
      </w:pPr>
    </w:p>
    <w:p w:rsidR="007849D9" w:rsidRDefault="007849D9" w:rsidP="007849D9">
      <w:pPr>
        <w:numPr>
          <w:ilvl w:val="0"/>
          <w:numId w:val="3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Na počátku svého jednání Valná hromada volí na návrh Výkonného výboru veřejným hlasováním svého předsedajícího (dále „Předsedající“). Tuto funkci může vykonávat Delegát nebo jiný účastník Valné hromady.</w:t>
      </w:r>
    </w:p>
    <w:p w:rsidR="007849D9" w:rsidRDefault="007849D9" w:rsidP="007849D9">
      <w:pPr>
        <w:numPr>
          <w:ilvl w:val="0"/>
          <w:numId w:val="3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Do okamžiku zvolení Předsedajícího plní jeho funkci osoba určená Výkonným výborem.</w:t>
      </w:r>
    </w:p>
    <w:p w:rsidR="007849D9" w:rsidRDefault="007849D9" w:rsidP="007849D9">
      <w:pPr>
        <w:numPr>
          <w:ilvl w:val="0"/>
          <w:numId w:val="3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Předsedající má právo určit si asistenta, který mu bude nápomocen při zabezpečení výkonu jeho funkce.</w:t>
      </w: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Článek 4</w:t>
      </w: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Sčitatelé hlasů</w:t>
      </w: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numPr>
          <w:ilvl w:val="0"/>
          <w:numId w:val="4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Po volbě podle Článku 3 odst. 1 tohoto Jednacího řádu Valná hromada volí na návrh Výkonného výboru, popřípadě Delegátů, veřejným hlasováním 3 sčitatelé hlasů, kteří provádějí sčítání hlasů při veřejném hlasování. </w:t>
      </w:r>
    </w:p>
    <w:p w:rsidR="007849D9" w:rsidRDefault="007849D9" w:rsidP="007849D9">
      <w:pPr>
        <w:numPr>
          <w:ilvl w:val="0"/>
          <w:numId w:val="4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Při volbě Předsedajícího a volbě sčitatelů hlasů plní funkci sčitatelů hlasů osoby určené Výkonným výborem.</w:t>
      </w: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Článek 5</w:t>
      </w: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Mandátová komise</w:t>
      </w: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numPr>
          <w:ilvl w:val="0"/>
          <w:numId w:val="5"/>
        </w:numPr>
        <w:spacing w:after="0" w:line="240" w:lineRule="auto"/>
        <w:ind w:hanging="720"/>
        <w:rPr>
          <w:sz w:val="22"/>
        </w:rPr>
      </w:pPr>
      <w:r w:rsidRPr="00422EB4">
        <w:rPr>
          <w:sz w:val="22"/>
        </w:rPr>
        <w:t>Po volbě podle Článku 4 odst. 1 tohoto Jednacího řádu Valná hromada volí z řad delegátů Valné hromady veřejným</w:t>
      </w:r>
      <w:r>
        <w:rPr>
          <w:sz w:val="22"/>
        </w:rPr>
        <w:t xml:space="preserve"> hlasováním z osob navržených Výkonným výborem, popřípadě Delegáty, předsedu a další 2členy mandátové komise. </w:t>
      </w:r>
    </w:p>
    <w:p w:rsidR="007849D9" w:rsidRDefault="007849D9" w:rsidP="007849D9">
      <w:pPr>
        <w:numPr>
          <w:ilvl w:val="0"/>
          <w:numId w:val="5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Mandátová komise ověřuje platnost delegačních lístků, podává zprávu o počtu a složení přítomných Delegátů a zjišťuje, zda je Valná hromada způsobilá se usnášet a případně volit.</w:t>
      </w:r>
    </w:p>
    <w:p w:rsidR="007849D9" w:rsidRDefault="007849D9" w:rsidP="007849D9">
      <w:pPr>
        <w:numPr>
          <w:ilvl w:val="0"/>
          <w:numId w:val="5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V případě, že mandátová komise potvrdí takovou nesrovnalost ve smyslu článku 2 odst. 2 písm. e) tohoto Jednacího řádu, která brání osobě účastnit se jako Delegát Valné hromady, zejména shledá, že delegační lístek vyslané osoby neodpovídá Stanovám, prohlásí zmocnění takové osoby za neplatné; dosavadní právní jednání této osoby jako Delegáta na Valné hromadě tím však nejsou dotčena. Tato osoba je též oprávněna vznést proti rozhodnutí mandátové komise námitku, o níž rozhodne s konečnou platností Valná hromada. Není-li námitka vznesena nebo potvrdí-li Valná hromada rozhodnutí mandátové komise, není osoba, jejíž zmocnění bylo prohlášeno za neplatné, oprávněna se nadále účastnit jednání Valné hromady.</w:t>
      </w: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Článek 6</w:t>
      </w: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Návrhová komise</w:t>
      </w: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numPr>
          <w:ilvl w:val="0"/>
          <w:numId w:val="6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Po ověření platnosti zmocnění Delegátů </w:t>
      </w:r>
      <w:r w:rsidRPr="00422EB4">
        <w:rPr>
          <w:sz w:val="22"/>
        </w:rPr>
        <w:t>Valná hromada volí z řad delegátů Valné hromady veřejným hlasováním z osob navržených Výkonným výborem, popřípadě Delegáty, předsedu</w:t>
      </w:r>
      <w:r>
        <w:rPr>
          <w:sz w:val="22"/>
        </w:rPr>
        <w:t xml:space="preserve"> a další 2 členy návrhové komise.</w:t>
      </w:r>
    </w:p>
    <w:p w:rsidR="007849D9" w:rsidRDefault="007849D9" w:rsidP="007849D9">
      <w:pPr>
        <w:numPr>
          <w:ilvl w:val="0"/>
          <w:numId w:val="6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Návrhová komise předkládá Valné hromadě své návrhy usnesení. Návrhy usnesení mohou předkládat Valné hromadě rovněž Delegáti, avšak pouze prostřednictvím návrhové komise.</w:t>
      </w: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t>Článek 7</w:t>
      </w:r>
    </w:p>
    <w:p w:rsidR="007849D9" w:rsidRDefault="007849D9" w:rsidP="007849D9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Program jednání Valné hromady</w:t>
      </w:r>
    </w:p>
    <w:p w:rsidR="007849D9" w:rsidRDefault="007849D9" w:rsidP="007849D9">
      <w:pPr>
        <w:jc w:val="center"/>
        <w:rPr>
          <w:b/>
          <w:sz w:val="22"/>
        </w:rPr>
      </w:pPr>
    </w:p>
    <w:p w:rsidR="007849D9" w:rsidRDefault="007849D9" w:rsidP="007849D9">
      <w:pPr>
        <w:numPr>
          <w:ilvl w:val="0"/>
          <w:numId w:val="7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Po volbě podle článku 6 odst. 1 tohoto Jednacího řádu Valná hromada schvaluje veřejným hlasováním program jednání Valné hromady (dále „Program jednání“) podle návrhu, který předloží Výkonný výbor.</w:t>
      </w:r>
    </w:p>
    <w:p w:rsidR="007849D9" w:rsidRPr="00DD1741" w:rsidRDefault="007849D9" w:rsidP="007849D9">
      <w:pPr>
        <w:numPr>
          <w:ilvl w:val="0"/>
          <w:numId w:val="7"/>
        </w:numPr>
        <w:spacing w:after="0" w:line="240" w:lineRule="auto"/>
        <w:ind w:hanging="720"/>
        <w:rPr>
          <w:sz w:val="22"/>
        </w:rPr>
      </w:pPr>
      <w:r w:rsidRPr="00DD1741">
        <w:rPr>
          <w:sz w:val="22"/>
        </w:rPr>
        <w:t>Návrh podle odstavce 1 může být zúžen nebo rozšířen pouze na návrh delegáta.</w:t>
      </w:r>
    </w:p>
    <w:p w:rsidR="007849D9" w:rsidRDefault="007849D9" w:rsidP="007849D9">
      <w:pPr>
        <w:numPr>
          <w:ilvl w:val="0"/>
          <w:numId w:val="7"/>
        </w:numPr>
        <w:spacing w:after="0" w:line="240" w:lineRule="auto"/>
        <w:ind w:hanging="720"/>
        <w:rPr>
          <w:sz w:val="22"/>
        </w:rPr>
      </w:pPr>
      <w:r w:rsidRPr="00FA0CBE">
        <w:rPr>
          <w:sz w:val="22"/>
        </w:rPr>
        <w:t xml:space="preserve">Schválený návrh Program jednání </w:t>
      </w:r>
      <w:r w:rsidRPr="00DD1741">
        <w:rPr>
          <w:sz w:val="22"/>
        </w:rPr>
        <w:t>již nemůže být měněn</w:t>
      </w:r>
      <w:r>
        <w:rPr>
          <w:sz w:val="22"/>
        </w:rPr>
        <w:t>.</w:t>
      </w: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rPr>
          <w:sz w:val="22"/>
        </w:rPr>
      </w:pPr>
    </w:p>
    <w:p w:rsidR="007849D9" w:rsidRDefault="007849D9" w:rsidP="007849D9">
      <w:pPr>
        <w:ind w:firstLine="180"/>
        <w:jc w:val="center"/>
        <w:rPr>
          <w:b/>
          <w:sz w:val="22"/>
        </w:rPr>
      </w:pPr>
    </w:p>
    <w:p w:rsidR="007849D9" w:rsidRDefault="007849D9" w:rsidP="007849D9">
      <w:pPr>
        <w:ind w:firstLine="180"/>
        <w:jc w:val="center"/>
        <w:rPr>
          <w:b/>
          <w:sz w:val="22"/>
        </w:rPr>
      </w:pPr>
    </w:p>
    <w:p w:rsidR="007849D9" w:rsidRDefault="007849D9" w:rsidP="007849D9">
      <w:pPr>
        <w:ind w:firstLine="180"/>
        <w:jc w:val="center"/>
        <w:rPr>
          <w:b/>
          <w:sz w:val="22"/>
        </w:rPr>
      </w:pPr>
    </w:p>
    <w:p w:rsidR="007849D9" w:rsidRDefault="007849D9" w:rsidP="007849D9">
      <w:pPr>
        <w:ind w:firstLine="180"/>
        <w:jc w:val="center"/>
        <w:rPr>
          <w:b/>
          <w:sz w:val="22"/>
        </w:rPr>
      </w:pPr>
      <w:r>
        <w:rPr>
          <w:b/>
          <w:sz w:val="22"/>
        </w:rPr>
        <w:t>Článek 8</w:t>
      </w:r>
    </w:p>
    <w:p w:rsidR="007849D9" w:rsidRDefault="007849D9" w:rsidP="007849D9">
      <w:pPr>
        <w:ind w:firstLine="180"/>
        <w:jc w:val="center"/>
        <w:rPr>
          <w:b/>
          <w:sz w:val="22"/>
        </w:rPr>
      </w:pPr>
      <w:r>
        <w:rPr>
          <w:b/>
          <w:sz w:val="22"/>
        </w:rPr>
        <w:t>Volební komise</w:t>
      </w:r>
    </w:p>
    <w:p w:rsidR="007849D9" w:rsidRDefault="007849D9" w:rsidP="007849D9">
      <w:pPr>
        <w:ind w:firstLine="180"/>
        <w:jc w:val="center"/>
        <w:rPr>
          <w:b/>
          <w:sz w:val="22"/>
        </w:rPr>
      </w:pPr>
    </w:p>
    <w:p w:rsidR="007849D9" w:rsidRDefault="007849D9" w:rsidP="007849D9">
      <w:pPr>
        <w:numPr>
          <w:ilvl w:val="0"/>
          <w:numId w:val="8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Je-li na programu jednání volba člena či členů voleného orgánu či volených orgánů Svazu Valná hromada po schválení Programu </w:t>
      </w:r>
      <w:r w:rsidRPr="00422EB4">
        <w:rPr>
          <w:sz w:val="22"/>
        </w:rPr>
        <w:t>jednání volí z řad delegátů Valné hromady veřejným hlasováním z osob navržených Výkonným výborem, popřípadě Delegáty, předsedu</w:t>
      </w:r>
      <w:r>
        <w:rPr>
          <w:sz w:val="22"/>
        </w:rPr>
        <w:t xml:space="preserve"> a další 2 členy volební komise; navrhnout však nelze osobu, která je v rámci volby podle Programu jednání navržena do funkce člena voleného orgánu.</w:t>
      </w:r>
    </w:p>
    <w:p w:rsidR="007849D9" w:rsidRDefault="007849D9" w:rsidP="007849D9">
      <w:pPr>
        <w:numPr>
          <w:ilvl w:val="0"/>
          <w:numId w:val="8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Volební komise postupuje v souladu s ustanoveními Volebního řádu.</w:t>
      </w:r>
    </w:p>
    <w:p w:rsidR="007849D9" w:rsidRDefault="007849D9" w:rsidP="007849D9">
      <w:pPr>
        <w:ind w:left="720"/>
        <w:rPr>
          <w:sz w:val="22"/>
        </w:rPr>
      </w:pPr>
    </w:p>
    <w:p w:rsidR="007849D9" w:rsidRDefault="007849D9" w:rsidP="007849D9">
      <w:pPr>
        <w:ind w:left="720"/>
        <w:rPr>
          <w:sz w:val="22"/>
        </w:rPr>
      </w:pPr>
    </w:p>
    <w:p w:rsidR="007849D9" w:rsidRDefault="007849D9" w:rsidP="007849D9">
      <w:pPr>
        <w:ind w:firstLine="180"/>
        <w:jc w:val="center"/>
        <w:rPr>
          <w:b/>
          <w:sz w:val="22"/>
        </w:rPr>
      </w:pPr>
      <w:r>
        <w:rPr>
          <w:b/>
          <w:sz w:val="22"/>
        </w:rPr>
        <w:t>Článek 9</w:t>
      </w:r>
    </w:p>
    <w:p w:rsidR="007849D9" w:rsidRDefault="007849D9" w:rsidP="007849D9">
      <w:pPr>
        <w:ind w:firstLine="180"/>
        <w:jc w:val="center"/>
        <w:rPr>
          <w:b/>
          <w:sz w:val="22"/>
        </w:rPr>
      </w:pPr>
      <w:r>
        <w:rPr>
          <w:b/>
          <w:sz w:val="22"/>
        </w:rPr>
        <w:t>Pravidla jednání Valné hromady</w:t>
      </w:r>
    </w:p>
    <w:p w:rsidR="007849D9" w:rsidRDefault="007849D9" w:rsidP="007849D9">
      <w:pPr>
        <w:ind w:left="720"/>
        <w:rPr>
          <w:sz w:val="22"/>
        </w:rPr>
      </w:pP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Valnou hromadu řídí podle Programu jednání Valné hromady Předsedající, který uděluje slovo jednotlivým Delegátům, jakož i ostatním účastníkům Valné hromady a činí úkony k zajištění řádného průběhu jednání podle dalších ustanovení tohoto Jednacího řádu.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Hlasuje-li se na Valné hromadě a nejde-li o hlasování o volbě některého z volených orgánů Svazu podle článku 12 odst. 2 Stanov (dále „Volené orgány Svazu“), probíhá hlasování veřejně, a to tak, že Delegáti na výzvu vyjadřují svůj souhlas, nesouhlas nebo skutečnost, že se zdrželi hlasování, zdvižením delegačního lístku. Tyto jednotlivé projevy vůle sčítají sčitatelé hlasů s tím, že výsledek se vypočítává ze základu, který tvoří všichni Delegáti s platným delegačním lístkem, po odpočtu Delegátů, kteří případně opustí jednání Valné hromady. Ustanovení článku 4 odst. 2 a článku 5 odst. 3 tohoto Jednacího řádu nejsou ustanovením předchozí věty dotčena. Hlasování při volbě Volených orgánů Svazu se řídí Volebním řádem Svazu.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Každý Delegát má právo zejména:</w:t>
      </w:r>
    </w:p>
    <w:p w:rsidR="007849D9" w:rsidRDefault="007849D9" w:rsidP="007849D9">
      <w:pPr>
        <w:numPr>
          <w:ilvl w:val="0"/>
          <w:numId w:val="10"/>
        </w:numPr>
        <w:spacing w:after="0" w:line="240" w:lineRule="auto"/>
        <w:rPr>
          <w:sz w:val="22"/>
        </w:rPr>
      </w:pPr>
      <w:r>
        <w:rPr>
          <w:sz w:val="22"/>
        </w:rPr>
        <w:t xml:space="preserve">předkládat návrhy na volbu Předsedajícího Valné hromady, jakož i na volbu předsedy a členů mandátové, návrhové a volební komise; </w:t>
      </w:r>
    </w:p>
    <w:p w:rsidR="007849D9" w:rsidRDefault="007849D9" w:rsidP="007849D9">
      <w:pPr>
        <w:numPr>
          <w:ilvl w:val="0"/>
          <w:numId w:val="10"/>
        </w:numPr>
        <w:spacing w:after="0" w:line="240" w:lineRule="auto"/>
        <w:rPr>
          <w:sz w:val="22"/>
        </w:rPr>
      </w:pPr>
      <w:r>
        <w:rPr>
          <w:sz w:val="22"/>
        </w:rPr>
        <w:t>vystoupit v diskusi k jednotlivým bodům Programu jednání;</w:t>
      </w:r>
    </w:p>
    <w:p w:rsidR="007849D9" w:rsidRDefault="007849D9" w:rsidP="007849D9">
      <w:pPr>
        <w:numPr>
          <w:ilvl w:val="0"/>
          <w:numId w:val="10"/>
        </w:numPr>
        <w:spacing w:after="0" w:line="240" w:lineRule="auto"/>
        <w:rPr>
          <w:sz w:val="22"/>
        </w:rPr>
      </w:pPr>
      <w:r>
        <w:rPr>
          <w:sz w:val="22"/>
        </w:rPr>
        <w:t xml:space="preserve">předkládat podněty a připomínky v souladu s tímto Jednacím řádem. 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K jednomu bodu Programu jednání je každý Delegát oprávněn vystoupit pouze jednou. Délka jeho vystoupení nemůže být delší než 2 minuty. Výjimku může na požádání udělit Předsedající.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Se souhlasem Předsedajícího mohou v diskusi vystoupit i ostatní účastníci Valné hromady, zejména pokud je zapotřebí podat odborné vysvětlení k projednávaným otázkám. Na výzvu Předsedajícího vystoupí vždy, je-li jejich vystoupení součástí Programu jednání. Pro délku vystoupení ostatních účastníků Valné hromady platí odstavec 4 obdobně, ledaže jde o vystoupení podle Programu jednání nebo o vystoupení osoby podle článku 15 odst. 2 Stanov.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lastRenderedPageBreak/>
        <w:t>Předsedající je oprávněn diskutujícímu odejmout slovo pouze po předchozím upozornění, a to v případech, kdy diskutující překročí povolenou délku vystoupení nebo se zcela odchyluje od projednávaného bodu Programu jednání anebo vystupuje hrubě urážlivým způsobem.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Ustanovením odstavce 4 není dotčeno právo Delegáta vznášet k projednávaným bodům programu jednání faktické poznámky a pozměňovací návrhy, a to vystoupením v délce do 1 minuty. Jestliže byly předneseny pozměňovací návrhy, </w:t>
      </w:r>
      <w:r w:rsidRPr="00F46F7B">
        <w:rPr>
          <w:sz w:val="22"/>
        </w:rPr>
        <w:t>hlasuje se nejdříve o nich, a to v pořadí</w:t>
      </w:r>
      <w:r>
        <w:rPr>
          <w:sz w:val="22"/>
        </w:rPr>
        <w:t xml:space="preserve"> v jakém byly předneseny. V případě přijetí jednoho pozměňovacího návrhu se o dalších návrzích již nehlasuje.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Delegát je povinen zúčastnit se celého průběhu jednání Valné hromady. Delegát, který se rozhodne opustit jednání Valné hromady, je povinen to nahlásit mandátové komisi, a je-li zvolena, též volební komisi. 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Všichni účastníci jednání Valné hromady jsou povinni dbát pokynů Předsedajícího týkajících se průběhu jednání Valné hromady, zejména hovořit pouze tehdy, je-li jim uděleno slovo, a zachovávat principy vzájemné úcty a slušnosti. V průběhu jednání je účastníkům Valné hromady zakázáno rušit jednání hlasitým hovorem, používáním mobilních telefonů apod. 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>Delegát porušující pravidla podle odstavce 9 může být po napomenutí Předsedajícím vykázán ze sálu s tím, že jeho návrat na jednání Valné hromady je nepřípustný.</w:t>
      </w:r>
    </w:p>
    <w:p w:rsidR="007849D9" w:rsidRDefault="007849D9" w:rsidP="007849D9">
      <w:pPr>
        <w:numPr>
          <w:ilvl w:val="0"/>
          <w:numId w:val="9"/>
        </w:numPr>
        <w:spacing w:after="0" w:line="240" w:lineRule="auto"/>
        <w:ind w:hanging="720"/>
        <w:rPr>
          <w:sz w:val="22"/>
        </w:rPr>
      </w:pPr>
      <w:r>
        <w:rPr>
          <w:sz w:val="22"/>
        </w:rPr>
        <w:t xml:space="preserve">V případě hromadného porušování pravidel podle </w:t>
      </w:r>
      <w:proofErr w:type="gramStart"/>
      <w:r>
        <w:rPr>
          <w:sz w:val="22"/>
        </w:rPr>
        <w:t>odstavce 9 nebo</w:t>
      </w:r>
      <w:proofErr w:type="gramEnd"/>
      <w:r>
        <w:rPr>
          <w:sz w:val="22"/>
        </w:rPr>
        <w:t xml:space="preserve"> pokud by jednání Valné hromady ztrácelo důstojnost, Předsedající jednání Valné hromady přeruší až do obnovení pořádku.</w:t>
      </w:r>
    </w:p>
    <w:p w:rsidR="00525E4C" w:rsidRDefault="007849D9" w:rsidP="007849D9">
      <w:r>
        <w:br w:type="page"/>
      </w:r>
      <w:bookmarkStart w:id="0" w:name="_GoBack"/>
      <w:bookmarkEnd w:id="0"/>
    </w:p>
    <w:sectPr w:rsidR="0052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5485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C27E4D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5909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7B584C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760D8E"/>
    <w:multiLevelType w:val="hybridMultilevel"/>
    <w:tmpl w:val="B3DA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031F1D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123A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6F33ED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8762FC"/>
    <w:multiLevelType w:val="hybridMultilevel"/>
    <w:tmpl w:val="F656CBE0"/>
    <w:lvl w:ilvl="0" w:tplc="01A6A0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9980AA6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D9"/>
    <w:rsid w:val="00525E4C"/>
    <w:rsid w:val="007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4332-BC82-4D82-95C0-EA35380C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9D9"/>
    <w:pPr>
      <w:spacing w:after="4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Skalický</dc:creator>
  <cp:keywords/>
  <dc:description/>
  <cp:lastModifiedBy>Oldřich Skalický</cp:lastModifiedBy>
  <cp:revision>1</cp:revision>
  <dcterms:created xsi:type="dcterms:W3CDTF">2016-12-28T17:23:00Z</dcterms:created>
  <dcterms:modified xsi:type="dcterms:W3CDTF">2016-12-28T17:24:00Z</dcterms:modified>
</cp:coreProperties>
</file>