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C851" w14:textId="77777777" w:rsidR="0091395A" w:rsidRPr="0091395A" w:rsidRDefault="00206690" w:rsidP="008363CE">
      <w:pPr>
        <w:rPr>
          <w:rFonts w:ascii="Garamond" w:hAnsi="Garamond" w:cs="Times New Roman"/>
          <w:b/>
          <w:sz w:val="36"/>
          <w:szCs w:val="36"/>
        </w:rPr>
      </w:pPr>
      <w:r w:rsidRPr="0091395A">
        <w:rPr>
          <w:rFonts w:ascii="Garamond" w:hAnsi="Garamond" w:cs="Times New Roman"/>
          <w:b/>
          <w:sz w:val="36"/>
          <w:szCs w:val="36"/>
        </w:rPr>
        <w:t>Vybrané trestné činy</w:t>
      </w:r>
    </w:p>
    <w:p w14:paraId="61E1DD99" w14:textId="77777777" w:rsidR="0091395A" w:rsidRDefault="0091395A" w:rsidP="008363CE">
      <w:pPr>
        <w:rPr>
          <w:rFonts w:ascii="Garamond" w:hAnsi="Garamond" w:cs="Times New Roman"/>
          <w:b/>
          <w:sz w:val="32"/>
          <w:szCs w:val="32"/>
        </w:rPr>
      </w:pPr>
    </w:p>
    <w:p w14:paraId="76A89A58" w14:textId="1AFF0F85" w:rsidR="008363CE" w:rsidRPr="008363CE" w:rsidRDefault="0091395A" w:rsidP="008363CE">
      <w:pPr>
        <w:rPr>
          <w:rFonts w:ascii="Garamond" w:hAnsi="Garamond" w:cs="Times New Roman"/>
          <w:b/>
          <w:sz w:val="32"/>
          <w:szCs w:val="32"/>
        </w:rPr>
      </w:pPr>
      <w:r>
        <w:rPr>
          <w:rFonts w:ascii="Garamond" w:hAnsi="Garamond" w:cs="Times New Roman"/>
          <w:b/>
          <w:sz w:val="32"/>
          <w:szCs w:val="32"/>
        </w:rPr>
        <w:t>Korupční trestné činy</w:t>
      </w:r>
    </w:p>
    <w:p w14:paraId="3D362611" w14:textId="77777777" w:rsidR="008363CE" w:rsidRPr="008363CE" w:rsidRDefault="008363CE" w:rsidP="008363CE">
      <w:pPr>
        <w:spacing w:before="240"/>
        <w:rPr>
          <w:rFonts w:ascii="Garamond" w:hAnsi="Garamond" w:cs="Times New Roman"/>
          <w:b/>
          <w:sz w:val="24"/>
          <w:szCs w:val="24"/>
        </w:rPr>
      </w:pPr>
      <w:r w:rsidRPr="008363CE">
        <w:rPr>
          <w:rFonts w:ascii="Garamond" w:hAnsi="Garamond" w:cs="Times New Roman"/>
          <w:b/>
          <w:sz w:val="24"/>
          <w:szCs w:val="24"/>
        </w:rPr>
        <w:t>Pojem korupce</w:t>
      </w:r>
    </w:p>
    <w:p w14:paraId="615F3D01" w14:textId="5F886116" w:rsidR="008363CE" w:rsidRPr="008363CE" w:rsidRDefault="008363CE" w:rsidP="008363CE">
      <w:pPr>
        <w:jc w:val="both"/>
        <w:rPr>
          <w:rFonts w:ascii="Garamond" w:hAnsi="Garamond" w:cs="Times New Roman"/>
          <w:i/>
          <w:iCs/>
          <w:sz w:val="24"/>
          <w:szCs w:val="24"/>
        </w:rPr>
      </w:pPr>
      <w:r w:rsidRPr="008363CE">
        <w:rPr>
          <w:rFonts w:ascii="Garamond" w:hAnsi="Garamond" w:cs="Times New Roman"/>
          <w:sz w:val="24"/>
          <w:szCs w:val="24"/>
        </w:rPr>
        <w:t xml:space="preserve">Český právní řád pojem korupce nedefinuje. Existuje přitom více možných definicí, například </w:t>
      </w:r>
      <w:r w:rsidRPr="008363CE">
        <w:rPr>
          <w:rFonts w:ascii="Garamond" w:hAnsi="Garamond" w:cs="Times New Roman"/>
          <w:i/>
          <w:iCs/>
          <w:sz w:val="24"/>
          <w:szCs w:val="24"/>
        </w:rPr>
        <w:t>„Korupci lze definovat jako zneužití svěřených pravomocí za účelem získání nezaslouženého osobního (soukromého) prospěchu.“</w:t>
      </w:r>
    </w:p>
    <w:p w14:paraId="1DB43F9C" w14:textId="0FC6D70A" w:rsidR="008363CE" w:rsidRDefault="008363CE" w:rsidP="008363CE">
      <w:pPr>
        <w:jc w:val="both"/>
        <w:rPr>
          <w:rFonts w:ascii="Garamond" w:hAnsi="Garamond" w:cs="Times New Roman"/>
          <w:iCs/>
          <w:sz w:val="24"/>
          <w:szCs w:val="24"/>
        </w:rPr>
      </w:pPr>
      <w:r w:rsidRPr="008363CE">
        <w:rPr>
          <w:rFonts w:ascii="Garamond" w:hAnsi="Garamond" w:cs="Times New Roman"/>
          <w:iCs/>
          <w:sz w:val="24"/>
          <w:szCs w:val="24"/>
        </w:rPr>
        <w:t xml:space="preserve">Přesto však zákon č. 40/2009 Sb., trestní zákoník, ve znění pozdějších předpisů (dále „TZ“) obsahuje řadu trestných činů, které lze označit za korupční. </w:t>
      </w:r>
      <w:r w:rsidR="00601499">
        <w:rPr>
          <w:rFonts w:ascii="Garamond" w:hAnsi="Garamond" w:cs="Times New Roman"/>
          <w:iCs/>
          <w:sz w:val="24"/>
          <w:szCs w:val="24"/>
        </w:rPr>
        <w:t>T</w:t>
      </w:r>
      <w:r w:rsidRPr="008363CE">
        <w:rPr>
          <w:rFonts w:ascii="Garamond" w:hAnsi="Garamond" w:cs="Times New Roman"/>
          <w:iCs/>
          <w:sz w:val="24"/>
          <w:szCs w:val="24"/>
        </w:rPr>
        <w:t xml:space="preserve">ypickými příklady jsou trestný čin přijetí úplatku (§ 331 TZ), podplacení (§ 332 TZ) a </w:t>
      </w:r>
      <w:r w:rsidRPr="008363CE">
        <w:rPr>
          <w:rFonts w:ascii="Garamond" w:hAnsi="Garamond" w:cs="Times New Roman"/>
          <w:sz w:val="24"/>
          <w:szCs w:val="24"/>
        </w:rPr>
        <w:t>nepřímé úplatkářství (§ 333 TZ)</w:t>
      </w:r>
      <w:r w:rsidRPr="008363CE">
        <w:rPr>
          <w:rFonts w:ascii="Garamond" w:hAnsi="Garamond" w:cs="Times New Roman"/>
          <w:iCs/>
          <w:sz w:val="24"/>
          <w:szCs w:val="24"/>
        </w:rPr>
        <w:t xml:space="preserve">. </w:t>
      </w:r>
    </w:p>
    <w:p w14:paraId="64FC8411" w14:textId="77777777" w:rsidR="007D303A" w:rsidRDefault="007D303A" w:rsidP="007D303A">
      <w:pPr>
        <w:pStyle w:val="Nadpis2"/>
        <w:numPr>
          <w:ilvl w:val="0"/>
          <w:numId w:val="0"/>
        </w:numPr>
        <w:autoSpaceDE w:val="0"/>
        <w:autoSpaceDN w:val="0"/>
        <w:rPr>
          <w:rFonts w:ascii="Garamond" w:hAnsi="Garamond" w:cs="Arial"/>
        </w:rPr>
      </w:pPr>
      <w:bookmarkStart w:id="0" w:name="_Toc469402926"/>
      <w:bookmarkStart w:id="1" w:name="_Toc483925187"/>
      <w:bookmarkStart w:id="2" w:name="_Toc8824634"/>
    </w:p>
    <w:p w14:paraId="560B4F66" w14:textId="490DCB95" w:rsidR="007D303A" w:rsidRPr="007E019B" w:rsidRDefault="007D303A" w:rsidP="007D303A">
      <w:pPr>
        <w:pStyle w:val="Nadpis2"/>
        <w:numPr>
          <w:ilvl w:val="0"/>
          <w:numId w:val="0"/>
        </w:numPr>
        <w:autoSpaceDE w:val="0"/>
        <w:autoSpaceDN w:val="0"/>
        <w:spacing w:after="120"/>
        <w:rPr>
          <w:rFonts w:ascii="Garamond" w:hAnsi="Garamond" w:cs="Arial"/>
        </w:rPr>
      </w:pPr>
      <w:r w:rsidRPr="007E019B">
        <w:rPr>
          <w:rFonts w:ascii="Garamond" w:hAnsi="Garamond" w:cs="Arial"/>
        </w:rPr>
        <w:t xml:space="preserve">Přijetí úplatku (§ 331 odst. 1, odst. 2 </w:t>
      </w:r>
      <w:bookmarkEnd w:id="0"/>
      <w:r w:rsidR="00753D12">
        <w:rPr>
          <w:rFonts w:ascii="Garamond" w:hAnsi="Garamond" w:cs="Arial"/>
        </w:rPr>
        <w:t>TZ</w:t>
      </w:r>
      <w:r w:rsidRPr="007E019B">
        <w:rPr>
          <w:rFonts w:ascii="Garamond" w:hAnsi="Garamond" w:cs="Arial"/>
        </w:rPr>
        <w:t>)</w:t>
      </w:r>
      <w:bookmarkEnd w:id="1"/>
      <w:bookmarkEnd w:id="2"/>
    </w:p>
    <w:p w14:paraId="7D8D227E" w14:textId="77777777" w:rsidR="007D303A" w:rsidRPr="007D303A" w:rsidRDefault="007D303A" w:rsidP="007D303A">
      <w:pPr>
        <w:jc w:val="both"/>
        <w:rPr>
          <w:rFonts w:ascii="Garamond" w:hAnsi="Garamond" w:cs="Arial"/>
          <w:sz w:val="24"/>
          <w:szCs w:val="24"/>
        </w:rPr>
      </w:pPr>
      <w:r w:rsidRPr="007D303A">
        <w:rPr>
          <w:rFonts w:ascii="Garamond" w:hAnsi="Garamond" w:cs="Times New Roman"/>
          <w:iCs/>
          <w:sz w:val="24"/>
          <w:szCs w:val="24"/>
        </w:rPr>
        <w:t>Tento</w:t>
      </w:r>
      <w:r w:rsidRPr="007D303A">
        <w:rPr>
          <w:rFonts w:ascii="Garamond" w:hAnsi="Garamond" w:cs="Arial"/>
          <w:sz w:val="24"/>
          <w:szCs w:val="24"/>
        </w:rPr>
        <w:t xml:space="preserve"> trestný čin spáchá ten, kdo </w:t>
      </w:r>
    </w:p>
    <w:p w14:paraId="2A714678" w14:textId="77777777" w:rsidR="007D303A" w:rsidRPr="007D303A" w:rsidRDefault="007D303A" w:rsidP="007D303A">
      <w:pPr>
        <w:numPr>
          <w:ilvl w:val="0"/>
          <w:numId w:val="5"/>
        </w:numPr>
        <w:tabs>
          <w:tab w:val="clear" w:pos="1854"/>
          <w:tab w:val="num" w:pos="567"/>
        </w:tabs>
        <w:ind w:left="567" w:hanging="283"/>
        <w:jc w:val="both"/>
        <w:rPr>
          <w:rFonts w:ascii="Garamond" w:hAnsi="Garamond" w:cs="Arial"/>
          <w:sz w:val="24"/>
          <w:szCs w:val="24"/>
        </w:rPr>
      </w:pPr>
      <w:r w:rsidRPr="007D303A">
        <w:rPr>
          <w:rFonts w:ascii="Garamond" w:hAnsi="Garamond" w:cs="Arial"/>
          <w:sz w:val="24"/>
          <w:szCs w:val="24"/>
        </w:rPr>
        <w:t>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w:t>
      </w:r>
    </w:p>
    <w:p w14:paraId="56A92576" w14:textId="77777777" w:rsidR="007D303A" w:rsidRPr="007D303A" w:rsidRDefault="007D303A" w:rsidP="007D303A">
      <w:pPr>
        <w:numPr>
          <w:ilvl w:val="0"/>
          <w:numId w:val="5"/>
        </w:numPr>
        <w:tabs>
          <w:tab w:val="clear" w:pos="1854"/>
        </w:tabs>
        <w:ind w:left="567" w:hanging="283"/>
        <w:jc w:val="both"/>
        <w:rPr>
          <w:rFonts w:ascii="Garamond" w:hAnsi="Garamond" w:cs="Arial"/>
          <w:sz w:val="24"/>
          <w:szCs w:val="24"/>
        </w:rPr>
      </w:pPr>
      <w:r w:rsidRPr="007D303A">
        <w:rPr>
          <w:rFonts w:ascii="Garamond" w:hAnsi="Garamond" w:cs="Arial"/>
          <w:sz w:val="24"/>
          <w:szCs w:val="24"/>
        </w:rPr>
        <w:t>za okolností uvedených v předchozí odrážce úplatek žádá.</w:t>
      </w:r>
    </w:p>
    <w:p w14:paraId="709D2DCA" w14:textId="5A3986F5" w:rsidR="007D303A" w:rsidRDefault="007D303A" w:rsidP="007D303A">
      <w:pPr>
        <w:jc w:val="both"/>
        <w:rPr>
          <w:rFonts w:ascii="Garamond" w:hAnsi="Garamond" w:cs="Arial"/>
          <w:sz w:val="24"/>
          <w:szCs w:val="24"/>
        </w:rPr>
      </w:pPr>
      <w:r w:rsidRPr="007D303A">
        <w:rPr>
          <w:rFonts w:ascii="Garamond" w:hAnsi="Garamond" w:cs="Arial"/>
          <w:sz w:val="24"/>
          <w:szCs w:val="24"/>
        </w:rPr>
        <w:t>Chráněn je zde </w:t>
      </w:r>
      <w:r w:rsidRPr="007D303A">
        <w:rPr>
          <w:rFonts w:ascii="Garamond" w:hAnsi="Garamond" w:cs="Arial"/>
          <w:iCs/>
          <w:sz w:val="24"/>
          <w:szCs w:val="24"/>
        </w:rPr>
        <w:t>zájem na řádném, nestranném a zákonném obstarávání věcí obecného zájmu</w:t>
      </w:r>
      <w:r w:rsidRPr="007D303A">
        <w:rPr>
          <w:rFonts w:ascii="Garamond" w:hAnsi="Garamond" w:cs="Arial"/>
          <w:sz w:val="24"/>
          <w:szCs w:val="24"/>
        </w:rPr>
        <w:t>, tedy na ochraně čistoty veřejného života a </w:t>
      </w:r>
      <w:r w:rsidRPr="007D303A">
        <w:rPr>
          <w:rFonts w:ascii="Garamond" w:hAnsi="Garamond" w:cs="Arial"/>
          <w:iCs/>
          <w:sz w:val="24"/>
          <w:szCs w:val="24"/>
        </w:rPr>
        <w:t>zájem na ochraně podnikatelských vztahů</w:t>
      </w:r>
      <w:r w:rsidRPr="007D303A">
        <w:rPr>
          <w:rFonts w:ascii="Garamond" w:hAnsi="Garamond" w:cs="Arial"/>
          <w:sz w:val="24"/>
          <w:szCs w:val="24"/>
        </w:rPr>
        <w:t> před korupcí.</w:t>
      </w:r>
      <w:r w:rsidRPr="007D303A">
        <w:rPr>
          <w:rStyle w:val="Znakapoznpodarou"/>
          <w:rFonts w:ascii="Garamond" w:hAnsi="Garamond" w:cs="Arial"/>
          <w:sz w:val="24"/>
          <w:szCs w:val="24"/>
        </w:rPr>
        <w:footnoteReference w:id="1"/>
      </w:r>
    </w:p>
    <w:p w14:paraId="6569F3A9" w14:textId="22B38CEA" w:rsidR="007D303A" w:rsidRDefault="007D303A" w:rsidP="007D303A">
      <w:pPr>
        <w:pStyle w:val="Nadpis2"/>
        <w:numPr>
          <w:ilvl w:val="0"/>
          <w:numId w:val="0"/>
        </w:numPr>
        <w:autoSpaceDE w:val="0"/>
        <w:autoSpaceDN w:val="0"/>
        <w:spacing w:after="120"/>
        <w:rPr>
          <w:rFonts w:ascii="Garamond" w:hAnsi="Garamond" w:cs="Arial"/>
        </w:rPr>
      </w:pPr>
      <w:bookmarkStart w:id="3" w:name="_Toc469402927"/>
      <w:bookmarkStart w:id="4" w:name="_Toc483925188"/>
      <w:bookmarkStart w:id="5" w:name="_Toc8824635"/>
      <w:r w:rsidRPr="007E019B">
        <w:rPr>
          <w:rFonts w:ascii="Garamond" w:hAnsi="Garamond" w:cs="Arial"/>
        </w:rPr>
        <w:t xml:space="preserve">Podplacení (§ 332 odst. 1 </w:t>
      </w:r>
      <w:r w:rsidR="00753D12">
        <w:rPr>
          <w:rFonts w:ascii="Garamond" w:hAnsi="Garamond" w:cs="Arial"/>
        </w:rPr>
        <w:t>TZ</w:t>
      </w:r>
      <w:r w:rsidRPr="007E019B">
        <w:rPr>
          <w:rFonts w:ascii="Garamond" w:hAnsi="Garamond" w:cs="Arial"/>
        </w:rPr>
        <w:t>)</w:t>
      </w:r>
      <w:bookmarkEnd w:id="3"/>
      <w:bookmarkEnd w:id="4"/>
      <w:bookmarkEnd w:id="5"/>
    </w:p>
    <w:p w14:paraId="2CB581B9" w14:textId="77777777" w:rsidR="007D303A" w:rsidRPr="007D303A" w:rsidRDefault="007D303A" w:rsidP="007D303A">
      <w:pPr>
        <w:jc w:val="both"/>
        <w:rPr>
          <w:rFonts w:ascii="Garamond" w:hAnsi="Garamond" w:cs="Arial"/>
          <w:sz w:val="24"/>
          <w:szCs w:val="24"/>
        </w:rPr>
      </w:pPr>
      <w:r w:rsidRPr="007D303A">
        <w:rPr>
          <w:rFonts w:ascii="Garamond" w:hAnsi="Garamond" w:cs="Arial"/>
          <w:sz w:val="24"/>
          <w:szCs w:val="24"/>
        </w:rPr>
        <w:t xml:space="preserve">Tento trestný čin spáchá ten, kdo </w:t>
      </w:r>
    </w:p>
    <w:p w14:paraId="4A3E5C31" w14:textId="77777777" w:rsidR="007D303A" w:rsidRPr="007D303A" w:rsidRDefault="007D303A" w:rsidP="007D303A">
      <w:pPr>
        <w:numPr>
          <w:ilvl w:val="0"/>
          <w:numId w:val="5"/>
        </w:numPr>
        <w:tabs>
          <w:tab w:val="clear" w:pos="1854"/>
          <w:tab w:val="num" w:pos="567"/>
        </w:tabs>
        <w:ind w:left="567" w:hanging="283"/>
        <w:jc w:val="both"/>
        <w:rPr>
          <w:rFonts w:ascii="Garamond" w:hAnsi="Garamond" w:cs="Arial"/>
          <w:sz w:val="24"/>
          <w:szCs w:val="24"/>
        </w:rPr>
      </w:pPr>
      <w:r w:rsidRPr="007D303A">
        <w:rPr>
          <w:rFonts w:ascii="Garamond" w:hAnsi="Garamond" w:cs="Arial"/>
          <w:sz w:val="24"/>
          <w:szCs w:val="24"/>
        </w:rPr>
        <w:t>sám nebo prostřednictvím jiného poskytne, nabídne nebo slíbí úplatek jinému nebo pro jiného v souvislosti s obstaráváním věcí obecného zájmu, nebo kdo sám nebo prostřednictvím jiného poskytne, nabídne nebo slíbí úplatek jinému nebo pro jiného v souvislosti s podnikáním svým nebo jiného.</w:t>
      </w:r>
    </w:p>
    <w:p w14:paraId="5563904D" w14:textId="212DD011" w:rsidR="007D303A" w:rsidRDefault="007D303A" w:rsidP="007D303A">
      <w:pPr>
        <w:jc w:val="both"/>
        <w:rPr>
          <w:rFonts w:ascii="Garamond" w:hAnsi="Garamond" w:cs="Arial"/>
          <w:color w:val="000000"/>
          <w:sz w:val="24"/>
          <w:szCs w:val="24"/>
          <w:shd w:val="clear" w:color="auto" w:fill="FFFFFF"/>
        </w:rPr>
      </w:pPr>
      <w:r w:rsidRPr="007D303A">
        <w:rPr>
          <w:rFonts w:ascii="Garamond" w:hAnsi="Garamond" w:cs="Arial"/>
          <w:iCs/>
          <w:color w:val="000000"/>
          <w:sz w:val="24"/>
          <w:szCs w:val="24"/>
          <w:shd w:val="clear" w:color="auto" w:fill="FFFFFF"/>
        </w:rPr>
        <w:t>Také zde je chráněn zájem na řádném, nestranném, nezištném a zákonném obstarávání věcí obecného zájmu</w:t>
      </w:r>
      <w:r w:rsidRPr="007D303A">
        <w:rPr>
          <w:rFonts w:ascii="Garamond" w:hAnsi="Garamond" w:cs="Arial"/>
          <w:color w:val="000000"/>
          <w:sz w:val="24"/>
          <w:szCs w:val="24"/>
          <w:shd w:val="clear" w:color="auto" w:fill="FFFFFF"/>
        </w:rPr>
        <w:t>, tedy na ochraně čistoty veřejného života, a </w:t>
      </w:r>
      <w:r w:rsidRPr="007D303A">
        <w:rPr>
          <w:rFonts w:ascii="Garamond" w:hAnsi="Garamond" w:cs="Arial"/>
          <w:iCs/>
          <w:color w:val="000000"/>
          <w:sz w:val="24"/>
          <w:szCs w:val="24"/>
          <w:shd w:val="clear" w:color="auto" w:fill="FFFFFF"/>
        </w:rPr>
        <w:t>zájem na ochraně podnikatelských vztahů</w:t>
      </w:r>
      <w:r w:rsidRPr="007D303A">
        <w:rPr>
          <w:rStyle w:val="apple-converted-space"/>
          <w:rFonts w:ascii="Garamond" w:hAnsi="Garamond" w:cs="Arial"/>
          <w:color w:val="000000"/>
          <w:sz w:val="24"/>
          <w:szCs w:val="24"/>
          <w:shd w:val="clear" w:color="auto" w:fill="FFFFFF"/>
        </w:rPr>
        <w:t> </w:t>
      </w:r>
      <w:r w:rsidRPr="007D303A">
        <w:rPr>
          <w:rFonts w:ascii="Garamond" w:hAnsi="Garamond" w:cs="Arial"/>
          <w:color w:val="000000"/>
          <w:sz w:val="24"/>
          <w:szCs w:val="24"/>
          <w:shd w:val="clear" w:color="auto" w:fill="FFFFFF"/>
        </w:rPr>
        <w:t>před korupcí.</w:t>
      </w:r>
      <w:r w:rsidRPr="007D303A">
        <w:rPr>
          <w:rStyle w:val="Znakapoznpodarou"/>
          <w:rFonts w:ascii="Garamond" w:hAnsi="Garamond" w:cs="Arial"/>
          <w:color w:val="000000"/>
          <w:sz w:val="24"/>
          <w:szCs w:val="24"/>
          <w:shd w:val="clear" w:color="auto" w:fill="FFFFFF"/>
        </w:rPr>
        <w:footnoteReference w:id="2"/>
      </w:r>
    </w:p>
    <w:p w14:paraId="67A3C545" w14:textId="0EEC16FE" w:rsidR="007D303A" w:rsidRPr="007E019B" w:rsidRDefault="007D303A" w:rsidP="007D303A">
      <w:pPr>
        <w:pStyle w:val="Nadpis2"/>
        <w:numPr>
          <w:ilvl w:val="0"/>
          <w:numId w:val="0"/>
        </w:numPr>
        <w:autoSpaceDE w:val="0"/>
        <w:autoSpaceDN w:val="0"/>
        <w:spacing w:after="120"/>
        <w:rPr>
          <w:rFonts w:ascii="Garamond" w:hAnsi="Garamond" w:cs="Arial"/>
        </w:rPr>
      </w:pPr>
      <w:bookmarkStart w:id="6" w:name="_Toc469402928"/>
      <w:bookmarkStart w:id="7" w:name="_Toc483925189"/>
      <w:bookmarkStart w:id="8" w:name="_Toc8824636"/>
      <w:r w:rsidRPr="007E019B">
        <w:rPr>
          <w:rFonts w:ascii="Garamond" w:hAnsi="Garamond" w:cs="Arial"/>
        </w:rPr>
        <w:t>Nepřímé úplatkářství (§ 333 odst. 1</w:t>
      </w:r>
      <w:r>
        <w:rPr>
          <w:rFonts w:ascii="Garamond" w:hAnsi="Garamond" w:cs="Arial"/>
        </w:rPr>
        <w:t>, odst. 2</w:t>
      </w:r>
      <w:r w:rsidRPr="007E019B">
        <w:rPr>
          <w:rFonts w:ascii="Garamond" w:hAnsi="Garamond" w:cs="Arial"/>
        </w:rPr>
        <w:t xml:space="preserve"> </w:t>
      </w:r>
      <w:r w:rsidR="00753D12">
        <w:rPr>
          <w:rFonts w:ascii="Garamond" w:hAnsi="Garamond" w:cs="Arial"/>
        </w:rPr>
        <w:t>TZ</w:t>
      </w:r>
      <w:r w:rsidRPr="007E019B">
        <w:rPr>
          <w:rFonts w:ascii="Garamond" w:hAnsi="Garamond" w:cs="Arial"/>
        </w:rPr>
        <w:t>)</w:t>
      </w:r>
      <w:bookmarkEnd w:id="6"/>
      <w:bookmarkEnd w:id="7"/>
      <w:bookmarkEnd w:id="8"/>
    </w:p>
    <w:p w14:paraId="2763ABB6" w14:textId="77777777" w:rsidR="007D303A" w:rsidRPr="007D303A" w:rsidRDefault="007D303A" w:rsidP="007D303A">
      <w:pPr>
        <w:jc w:val="both"/>
        <w:rPr>
          <w:rFonts w:ascii="Garamond" w:hAnsi="Garamond" w:cs="Arial"/>
          <w:sz w:val="24"/>
          <w:szCs w:val="24"/>
        </w:rPr>
      </w:pPr>
      <w:r w:rsidRPr="007D303A">
        <w:rPr>
          <w:rFonts w:ascii="Garamond" w:hAnsi="Garamond" w:cs="Arial"/>
          <w:sz w:val="24"/>
          <w:szCs w:val="24"/>
        </w:rPr>
        <w:t xml:space="preserve">Trestný čin spáchá ten, kdo </w:t>
      </w:r>
    </w:p>
    <w:p w14:paraId="35BF3DE8" w14:textId="77777777" w:rsidR="007D303A" w:rsidRPr="007D303A" w:rsidRDefault="007D303A" w:rsidP="007D303A">
      <w:pPr>
        <w:numPr>
          <w:ilvl w:val="0"/>
          <w:numId w:val="5"/>
        </w:numPr>
        <w:tabs>
          <w:tab w:val="clear" w:pos="1854"/>
        </w:tabs>
        <w:ind w:left="567" w:hanging="283"/>
        <w:jc w:val="both"/>
        <w:rPr>
          <w:rFonts w:ascii="Garamond" w:hAnsi="Garamond" w:cs="Arial"/>
          <w:sz w:val="24"/>
          <w:szCs w:val="24"/>
        </w:rPr>
      </w:pPr>
      <w:r w:rsidRPr="007D303A">
        <w:rPr>
          <w:rFonts w:ascii="Garamond" w:hAnsi="Garamond" w:cs="Arial"/>
          <w:sz w:val="24"/>
          <w:szCs w:val="24"/>
        </w:rPr>
        <w:lastRenderedPageBreak/>
        <w:t>sám nebo prostřednictvím jiného žádá, dá si slíbit nebo přijme úplatek za to, že bude svým vlivem nebo prostřednictvím jiného působit na výkon pravomoci úřední osoby, nebo za to, že tak již učinil.</w:t>
      </w:r>
    </w:p>
    <w:p w14:paraId="04B6D07E" w14:textId="77777777" w:rsidR="007D303A" w:rsidRPr="007D303A" w:rsidRDefault="007D303A" w:rsidP="007D303A">
      <w:pPr>
        <w:ind w:left="284"/>
        <w:jc w:val="both"/>
        <w:rPr>
          <w:rFonts w:ascii="Garamond" w:hAnsi="Garamond" w:cs="Arial"/>
          <w:sz w:val="24"/>
          <w:szCs w:val="24"/>
        </w:rPr>
      </w:pPr>
      <w:r w:rsidRPr="007D303A">
        <w:rPr>
          <w:rFonts w:ascii="Garamond" w:hAnsi="Garamond" w:cs="Arial"/>
          <w:sz w:val="24"/>
          <w:szCs w:val="24"/>
        </w:rPr>
        <w:t>nebo ten, kdo</w:t>
      </w:r>
    </w:p>
    <w:p w14:paraId="746911C4" w14:textId="77777777" w:rsidR="007D303A" w:rsidRPr="007D303A" w:rsidRDefault="007D303A" w:rsidP="007D303A">
      <w:pPr>
        <w:numPr>
          <w:ilvl w:val="0"/>
          <w:numId w:val="5"/>
        </w:numPr>
        <w:tabs>
          <w:tab w:val="clear" w:pos="1854"/>
        </w:tabs>
        <w:ind w:left="567" w:hanging="283"/>
        <w:jc w:val="both"/>
        <w:rPr>
          <w:rFonts w:ascii="Garamond" w:hAnsi="Garamond" w:cs="Arial"/>
          <w:sz w:val="24"/>
          <w:szCs w:val="24"/>
        </w:rPr>
      </w:pPr>
      <w:r w:rsidRPr="007D303A">
        <w:rPr>
          <w:rFonts w:ascii="Garamond" w:hAnsi="Garamond" w:cs="Arial"/>
          <w:sz w:val="24"/>
          <w:szCs w:val="24"/>
        </w:rPr>
        <w:t>sám nebo prostřednictvím jiného z důvodu uvedeného v předchozí odrážce jinému poskytne, nabídne nebo slíbí úplatek.</w:t>
      </w:r>
    </w:p>
    <w:p w14:paraId="21CF5401" w14:textId="29D66017" w:rsidR="0091395A" w:rsidRPr="0091395A" w:rsidRDefault="007D303A" w:rsidP="0091395A">
      <w:pPr>
        <w:jc w:val="both"/>
        <w:rPr>
          <w:rFonts w:ascii="Garamond" w:hAnsi="Garamond" w:cs="Arial"/>
          <w:sz w:val="24"/>
          <w:szCs w:val="24"/>
        </w:rPr>
      </w:pPr>
      <w:r w:rsidRPr="007D303A">
        <w:rPr>
          <w:rFonts w:ascii="Garamond" w:hAnsi="Garamond" w:cs="Arial"/>
          <w:sz w:val="24"/>
          <w:szCs w:val="24"/>
        </w:rPr>
        <w:t>Stejně jako u předchozích dvou trestných činů se i zde chrání </w:t>
      </w:r>
      <w:r w:rsidRPr="007D303A">
        <w:rPr>
          <w:rFonts w:ascii="Garamond" w:hAnsi="Garamond" w:cs="Arial"/>
          <w:iCs/>
          <w:sz w:val="24"/>
          <w:szCs w:val="24"/>
        </w:rPr>
        <w:t>zájem na řádném, nestranném a zákonném obstarávání věcí obecného zájmu</w:t>
      </w:r>
      <w:r w:rsidRPr="007D303A">
        <w:rPr>
          <w:rFonts w:ascii="Garamond" w:hAnsi="Garamond" w:cs="Arial"/>
          <w:sz w:val="24"/>
          <w:szCs w:val="24"/>
        </w:rPr>
        <w:t>, tedy na ochraně čistoty veřejného života. Rozdílem však je, že tento trestný čin postihuje úplatnou intervenci působící </w:t>
      </w:r>
      <w:r w:rsidRPr="007D303A">
        <w:rPr>
          <w:rFonts w:ascii="Garamond" w:hAnsi="Garamond" w:cs="Arial"/>
          <w:iCs/>
          <w:sz w:val="24"/>
          <w:szCs w:val="24"/>
        </w:rPr>
        <w:t>výlučně na výkon pravomoci úřední osoby</w:t>
      </w:r>
      <w:r w:rsidRPr="007D303A">
        <w:rPr>
          <w:rFonts w:ascii="Garamond" w:hAnsi="Garamond" w:cs="Arial"/>
          <w:sz w:val="24"/>
          <w:szCs w:val="24"/>
        </w:rPr>
        <w:t>, nestačí tedy působení pouze na osobu obstarávající věci obecného zájmu.</w:t>
      </w:r>
      <w:r w:rsidRPr="007D303A">
        <w:rPr>
          <w:rStyle w:val="Znakapoznpodarou"/>
          <w:rFonts w:ascii="Garamond" w:hAnsi="Garamond" w:cs="Arial"/>
          <w:sz w:val="24"/>
          <w:szCs w:val="24"/>
        </w:rPr>
        <w:footnoteReference w:id="3"/>
      </w:r>
      <w:bookmarkStart w:id="9" w:name="_Toc469402929"/>
      <w:bookmarkStart w:id="10" w:name="_Toc483925190"/>
      <w:bookmarkStart w:id="11" w:name="_Toc8824637"/>
    </w:p>
    <w:bookmarkEnd w:id="9"/>
    <w:bookmarkEnd w:id="10"/>
    <w:bookmarkEnd w:id="11"/>
    <w:p w14:paraId="6C853CF5" w14:textId="64E86227" w:rsidR="00E2279F" w:rsidRDefault="00E2279F" w:rsidP="00206690">
      <w:pPr>
        <w:jc w:val="both"/>
        <w:rPr>
          <w:rFonts w:ascii="Garamond" w:hAnsi="Garamond" w:cs="Times New Roman"/>
          <w:b/>
          <w:bCs/>
          <w:sz w:val="24"/>
          <w:szCs w:val="24"/>
        </w:rPr>
      </w:pPr>
      <w:r w:rsidRPr="008F5861">
        <w:rPr>
          <w:rFonts w:ascii="Garamond" w:hAnsi="Garamond" w:cs="Times New Roman"/>
          <w:b/>
          <w:bCs/>
          <w:sz w:val="24"/>
          <w:szCs w:val="24"/>
        </w:rPr>
        <w:t>Upozornění ke korupčním trestným činům</w:t>
      </w:r>
    </w:p>
    <w:p w14:paraId="1B12823E" w14:textId="77777777" w:rsidR="00E2279F" w:rsidRPr="008F5861" w:rsidRDefault="00E2279F" w:rsidP="00E2279F">
      <w:pPr>
        <w:jc w:val="both"/>
        <w:rPr>
          <w:rFonts w:ascii="Garamond" w:hAnsi="Garamond" w:cs="Times New Roman"/>
          <w:sz w:val="24"/>
          <w:szCs w:val="24"/>
        </w:rPr>
      </w:pPr>
      <w:r w:rsidRPr="008F5861">
        <w:rPr>
          <w:rFonts w:ascii="Garamond" w:hAnsi="Garamond" w:cs="Times New Roman"/>
          <w:sz w:val="24"/>
          <w:szCs w:val="24"/>
        </w:rPr>
        <w:t>V rámci trestní odpovědnosti a trestního postihu je tedy nutné rozlišovat korupční jednání:</w:t>
      </w:r>
    </w:p>
    <w:p w14:paraId="301B57D8" w14:textId="77777777" w:rsidR="00E2279F" w:rsidRPr="008F5861" w:rsidRDefault="00E2279F" w:rsidP="00E2279F">
      <w:pPr>
        <w:jc w:val="both"/>
        <w:rPr>
          <w:rFonts w:ascii="Garamond" w:hAnsi="Garamond" w:cs="Times New Roman"/>
          <w:sz w:val="24"/>
          <w:szCs w:val="24"/>
        </w:rPr>
      </w:pPr>
      <w:r w:rsidRPr="008F5861">
        <w:rPr>
          <w:rFonts w:ascii="Garamond" w:hAnsi="Garamond" w:cs="Times New Roman"/>
          <w:sz w:val="24"/>
          <w:szCs w:val="24"/>
        </w:rPr>
        <w:t>•</w:t>
      </w:r>
      <w:r w:rsidRPr="008F5861">
        <w:rPr>
          <w:rFonts w:ascii="Garamond" w:hAnsi="Garamond" w:cs="Times New Roman"/>
          <w:sz w:val="24"/>
          <w:szCs w:val="24"/>
        </w:rPr>
        <w:tab/>
        <w:t>„ve věcech obecného zájmu“ (zejména v souvislosti s jednáním tzv. úředních osob), a/nebo</w:t>
      </w:r>
    </w:p>
    <w:p w14:paraId="2405D2B6" w14:textId="77777777" w:rsidR="00E2279F" w:rsidRPr="008F5861" w:rsidRDefault="00E2279F" w:rsidP="00E2279F">
      <w:pPr>
        <w:jc w:val="both"/>
        <w:rPr>
          <w:rFonts w:ascii="Garamond" w:hAnsi="Garamond" w:cs="Times New Roman"/>
          <w:sz w:val="24"/>
          <w:szCs w:val="24"/>
        </w:rPr>
      </w:pPr>
      <w:r w:rsidRPr="008F5861">
        <w:rPr>
          <w:rFonts w:ascii="Garamond" w:hAnsi="Garamond" w:cs="Times New Roman"/>
          <w:sz w:val="24"/>
          <w:szCs w:val="24"/>
        </w:rPr>
        <w:t>•</w:t>
      </w:r>
      <w:r w:rsidRPr="008F5861">
        <w:rPr>
          <w:rFonts w:ascii="Garamond" w:hAnsi="Garamond" w:cs="Times New Roman"/>
          <w:sz w:val="24"/>
          <w:szCs w:val="24"/>
        </w:rPr>
        <w:tab/>
        <w:t>„v souvislosti s podnikáním“ ve vztahu k obchodním parterům a dalším osobám</w:t>
      </w:r>
    </w:p>
    <w:p w14:paraId="420A5453" w14:textId="04CA3103" w:rsidR="00E2279F" w:rsidRDefault="00E2279F" w:rsidP="00E2279F">
      <w:pPr>
        <w:jc w:val="both"/>
        <w:rPr>
          <w:rFonts w:ascii="Garamond" w:hAnsi="Garamond" w:cs="Times New Roman"/>
          <w:sz w:val="24"/>
          <w:szCs w:val="24"/>
        </w:rPr>
      </w:pPr>
      <w:r w:rsidRPr="008F5861">
        <w:rPr>
          <w:rFonts w:ascii="Garamond" w:hAnsi="Garamond" w:cs="Times New Roman"/>
          <w:sz w:val="24"/>
          <w:szCs w:val="24"/>
        </w:rPr>
        <w:t>Ustanovení § 334 trestního zákoníku Společné ustanovení ke korupčním trestným činům obsahuje výklad některých pojmů:</w:t>
      </w:r>
    </w:p>
    <w:p w14:paraId="4197B5EC" w14:textId="77777777" w:rsidR="00C1343F" w:rsidRDefault="00C1343F" w:rsidP="00E2279F">
      <w:pPr>
        <w:jc w:val="both"/>
        <w:rPr>
          <w:rFonts w:ascii="Garamond" w:hAnsi="Garamond" w:cs="Times New Roman"/>
          <w:sz w:val="24"/>
          <w:szCs w:val="24"/>
        </w:rPr>
      </w:pPr>
      <w:r w:rsidRPr="00C1343F">
        <w:rPr>
          <w:rFonts w:ascii="Garamond" w:hAnsi="Garamond" w:cs="Times New Roman"/>
          <w:b/>
          <w:bCs/>
          <w:sz w:val="24"/>
          <w:szCs w:val="24"/>
        </w:rPr>
        <w:t>Úplatkem</w:t>
      </w:r>
      <w:r w:rsidRPr="00C1343F">
        <w:rPr>
          <w:rFonts w:ascii="Garamond" w:hAnsi="Garamond" w:cs="Times New Roman"/>
          <w:sz w:val="24"/>
          <w:szCs w:val="24"/>
        </w:rPr>
        <w:t xml:space="preserve"> se rozumí neoprávněná výhoda spočívající v přímém majetkovém obohacení nebo jiném zvýhodnění, které se dostává nebo má dostat uplácené osobě nebo s jejím souhlasem jiné osobě a na kterou není nárok. Zpravidla jde o zvýhodnění, které se dostává uplácenému nebo s jeho souhlasem jiné osobě, spočívající zejména v přímém majetkovém prospěchu, např. finančním nebo materiálním. Může však jít i o výhodu jiného druhu, např. protislužbu. </w:t>
      </w:r>
    </w:p>
    <w:p w14:paraId="5BC6EB66" w14:textId="5ECA16FA" w:rsidR="00C1343F" w:rsidRDefault="00C1343F" w:rsidP="00E2279F">
      <w:pPr>
        <w:jc w:val="both"/>
        <w:rPr>
          <w:rFonts w:ascii="Garamond" w:hAnsi="Garamond" w:cs="Times New Roman"/>
          <w:sz w:val="24"/>
          <w:szCs w:val="24"/>
        </w:rPr>
      </w:pPr>
      <w:r w:rsidRPr="00C1343F">
        <w:rPr>
          <w:rFonts w:ascii="Garamond" w:hAnsi="Garamond" w:cs="Times New Roman"/>
          <w:sz w:val="24"/>
          <w:szCs w:val="24"/>
        </w:rPr>
        <w:t xml:space="preserve">Důležité je, že z hlediska naplnění tohoto znaku </w:t>
      </w:r>
      <w:r w:rsidRPr="00C1343F">
        <w:rPr>
          <w:rFonts w:ascii="Garamond" w:hAnsi="Garamond" w:cs="Times New Roman"/>
          <w:b/>
          <w:bCs/>
          <w:sz w:val="24"/>
          <w:szCs w:val="24"/>
        </w:rPr>
        <w:t>není rozhodující výše úplatku</w:t>
      </w:r>
      <w:r w:rsidRPr="00C1343F">
        <w:rPr>
          <w:rFonts w:ascii="Garamond" w:hAnsi="Garamond" w:cs="Times New Roman"/>
          <w:sz w:val="24"/>
          <w:szCs w:val="24"/>
        </w:rPr>
        <w:t xml:space="preserve">, když zákon nestanoví žádnou hodnotovou hranici. Výši úplatku je třeba hodnotit v souvislosti s dalšími okolnostmi, které určují společenskou škodlivost činu. V oblasti výkonu státní moci a správy však nelze tolerovat zásadně žádné úplatky, a to ani nepatrné hodnoty. </w:t>
      </w:r>
      <w:r w:rsidRPr="00C1343F">
        <w:rPr>
          <w:rFonts w:ascii="Garamond" w:hAnsi="Garamond" w:cs="Times New Roman"/>
          <w:b/>
          <w:bCs/>
          <w:sz w:val="24"/>
          <w:szCs w:val="24"/>
        </w:rPr>
        <w:t>Úplatkem může být i tzv. sponzorský dar</w:t>
      </w:r>
      <w:r w:rsidRPr="00C1343F">
        <w:rPr>
          <w:rFonts w:ascii="Garamond" w:hAnsi="Garamond" w:cs="Times New Roman"/>
          <w:sz w:val="24"/>
          <w:szCs w:val="24"/>
        </w:rPr>
        <w:t>.</w:t>
      </w:r>
    </w:p>
    <w:p w14:paraId="0D2387F2" w14:textId="77777777" w:rsidR="00C1343F" w:rsidRPr="00C1343F" w:rsidRDefault="00C1343F" w:rsidP="00C1343F">
      <w:pPr>
        <w:jc w:val="both"/>
        <w:rPr>
          <w:rFonts w:ascii="Garamond" w:hAnsi="Garamond" w:cs="Times New Roman"/>
          <w:sz w:val="24"/>
          <w:szCs w:val="24"/>
        </w:rPr>
      </w:pPr>
      <w:r w:rsidRPr="00C1343F">
        <w:rPr>
          <w:rFonts w:ascii="Garamond" w:hAnsi="Garamond" w:cs="Times New Roman"/>
          <w:b/>
          <w:bCs/>
          <w:sz w:val="24"/>
          <w:szCs w:val="24"/>
        </w:rPr>
        <w:t>Úřední osobou</w:t>
      </w:r>
      <w:r w:rsidRPr="00C1343F">
        <w:rPr>
          <w:rFonts w:ascii="Garamond" w:hAnsi="Garamond" w:cs="Times New Roman"/>
          <w:sz w:val="24"/>
          <w:szCs w:val="24"/>
        </w:rPr>
        <w:t xml:space="preserve"> je: </w:t>
      </w:r>
    </w:p>
    <w:p w14:paraId="09E07015" w14:textId="629CE519" w:rsidR="00C1343F" w:rsidRDefault="00C1343F" w:rsidP="00C1343F">
      <w:pPr>
        <w:ind w:left="708" w:hanging="708"/>
        <w:jc w:val="both"/>
        <w:rPr>
          <w:rFonts w:ascii="Garamond" w:hAnsi="Garamond" w:cs="Times New Roman"/>
          <w:sz w:val="24"/>
          <w:szCs w:val="24"/>
        </w:rPr>
      </w:pPr>
      <w:r w:rsidRPr="00C1343F">
        <w:rPr>
          <w:rFonts w:ascii="Garamond" w:hAnsi="Garamond" w:cs="Times New Roman"/>
          <w:sz w:val="24"/>
          <w:szCs w:val="24"/>
        </w:rPr>
        <w:t>•</w:t>
      </w:r>
      <w:r w:rsidRPr="00C1343F">
        <w:rPr>
          <w:rFonts w:ascii="Garamond" w:hAnsi="Garamond" w:cs="Times New Roman"/>
          <w:sz w:val="24"/>
          <w:szCs w:val="24"/>
        </w:rPr>
        <w:tab/>
        <w:t xml:space="preserve">soudce, státní zástupce, prezident České republiky, poslanec nebo senátor Parlamentu České republiky, člen vlády České republiky nebo jiná osoba zastávající funkci v jiném orgánu veřejné moci, člen zastupitelstva nebo odpovědný úředník územní samosprávy, orgánu státní správy nebo jiného orgánu veřejné moci, příslušník ozbrojených sil nebo bezpečnostního sboru nebo strážník obecní policie, soudní exekutor při výkonu exekuční činnosti a při činnostech vykonávaných z pověření soudu nebo státního zástupce, notář při provádění úkonů v řízení o dědictví jako soudní komisař, finanční arbitr a jeho zástupce, fyzická osoba, která byla ustanovena lesní stráží, stráží přírody, mysliveckou stráží nebo </w:t>
      </w:r>
      <w:r w:rsidRPr="00C1343F">
        <w:rPr>
          <w:rFonts w:ascii="Garamond" w:hAnsi="Garamond" w:cs="Times New Roman"/>
          <w:sz w:val="24"/>
          <w:szCs w:val="24"/>
        </w:rPr>
        <w:lastRenderedPageBreak/>
        <w:t>rybářskou stráží, pokud plní úkoly státu nebo společnosti a používá při tom svěřené pravomoci pro plnění těchto úkolů (§ 127 odst. 1 trestního zákoníku).</w:t>
      </w:r>
      <w:r>
        <w:rPr>
          <w:rStyle w:val="Znakapoznpodarou"/>
          <w:rFonts w:ascii="Garamond" w:hAnsi="Garamond" w:cs="Times New Roman"/>
          <w:sz w:val="24"/>
          <w:szCs w:val="24"/>
        </w:rPr>
        <w:footnoteReference w:id="4"/>
      </w:r>
    </w:p>
    <w:p w14:paraId="380DE618" w14:textId="4A54D6CA" w:rsidR="00E47208" w:rsidRDefault="00E47208" w:rsidP="00C1343F">
      <w:pPr>
        <w:ind w:left="708" w:hanging="708"/>
        <w:jc w:val="both"/>
        <w:rPr>
          <w:rFonts w:ascii="Garamond" w:hAnsi="Garamond" w:cs="Times New Roman"/>
          <w:sz w:val="24"/>
          <w:szCs w:val="24"/>
        </w:rPr>
      </w:pPr>
      <w:r w:rsidRPr="00E47208">
        <w:rPr>
          <w:rFonts w:ascii="Garamond" w:hAnsi="Garamond" w:cs="Times New Roman"/>
          <w:sz w:val="24"/>
          <w:szCs w:val="24"/>
        </w:rPr>
        <w:t>•</w:t>
      </w:r>
      <w:r w:rsidRPr="00E47208">
        <w:rPr>
          <w:rFonts w:ascii="Garamond" w:hAnsi="Garamond" w:cs="Times New Roman"/>
          <w:sz w:val="24"/>
          <w:szCs w:val="24"/>
        </w:rPr>
        <w:tab/>
        <w:t>pro výše uvedené korupční trestné činy je pak úřední osobou také jakákoli osoba zastávající funkci v zákonodárném orgánu, soudním orgánu nebo v jiném orgánu veřejné moci cizího státu, zastávající funkci nebo zaměstnaná nebo pracující v mezinárodním soudním orgánu, zastávající funkci nebo zaměstnaná nebo pracující v mezinárodní nebo nadnárodní organizaci vytvořené státy nebo jinými subjekty mezinárodního práva veřejného nebo v jejím orgánu nebo instituci anebo jednající jménem takové organizace, nebo 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14:paraId="33C0DA00" w14:textId="1AF52377" w:rsidR="00986817" w:rsidRDefault="00986817" w:rsidP="00986817">
      <w:pPr>
        <w:ind w:firstLine="1"/>
        <w:jc w:val="both"/>
        <w:rPr>
          <w:rFonts w:ascii="Garamond" w:hAnsi="Garamond" w:cs="Times New Roman"/>
          <w:sz w:val="24"/>
          <w:szCs w:val="24"/>
        </w:rPr>
      </w:pPr>
      <w:r w:rsidRPr="00986817">
        <w:rPr>
          <w:rFonts w:ascii="Garamond" w:hAnsi="Garamond" w:cs="Times New Roman"/>
          <w:b/>
          <w:bCs/>
          <w:sz w:val="24"/>
          <w:szCs w:val="24"/>
        </w:rPr>
        <w:t>Obstarávání věcí obecného zájmu</w:t>
      </w:r>
      <w:r w:rsidRPr="00986817">
        <w:rPr>
          <w:rFonts w:ascii="Garamond" w:hAnsi="Garamond" w:cs="Times New Roman"/>
          <w:sz w:val="24"/>
          <w:szCs w:val="24"/>
        </w:rPr>
        <w:t xml:space="preserve"> je činnost, která souvisí s plněním úkolů týkajících se věcí obecného zájmu, tedy nejen rozhodování orgánů státní moci a správy, ale i jiná činnost při uspokojování zájmů občanů a právnických osob v oblasti materiálních, sociálních, kulturních a jiných potřeb. Za </w:t>
      </w:r>
      <w:r w:rsidRPr="00986817">
        <w:rPr>
          <w:rFonts w:ascii="Garamond" w:hAnsi="Garamond" w:cs="Times New Roman"/>
          <w:b/>
          <w:bCs/>
          <w:sz w:val="24"/>
          <w:szCs w:val="24"/>
        </w:rPr>
        <w:t>obstarávání věcí obecného zájmu</w:t>
      </w:r>
      <w:r w:rsidRPr="00986817">
        <w:rPr>
          <w:rFonts w:ascii="Garamond" w:hAnsi="Garamond" w:cs="Times New Roman"/>
          <w:sz w:val="24"/>
          <w:szCs w:val="24"/>
        </w:rPr>
        <w:t xml:space="preserve">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14:paraId="42F7CF4F" w14:textId="4DAB26E3" w:rsidR="00986817" w:rsidRPr="0091395A" w:rsidRDefault="00986817" w:rsidP="00986817">
      <w:pPr>
        <w:jc w:val="both"/>
        <w:rPr>
          <w:rFonts w:ascii="Garamond" w:hAnsi="Garamond" w:cs="Times New Roman"/>
          <w:sz w:val="24"/>
          <w:szCs w:val="24"/>
        </w:rPr>
      </w:pPr>
      <w:r w:rsidRPr="0091395A">
        <w:rPr>
          <w:rFonts w:ascii="Garamond" w:hAnsi="Garamond" w:cs="Times New Roman"/>
          <w:b/>
          <w:sz w:val="24"/>
          <w:szCs w:val="24"/>
        </w:rPr>
        <w:t>Při přijímání či posk</w:t>
      </w:r>
      <w:r w:rsidRPr="00357087">
        <w:rPr>
          <w:rFonts w:ascii="Garamond" w:hAnsi="Garamond" w:cs="Times New Roman"/>
          <w:b/>
          <w:sz w:val="24"/>
          <w:szCs w:val="24"/>
        </w:rPr>
        <w:t>ytování darů je proto třeba vždy důsledně dodržovat pravidla pro darování obsažená v</w:t>
      </w:r>
      <w:r w:rsidR="00357087" w:rsidRPr="00357087">
        <w:rPr>
          <w:rFonts w:ascii="Garamond" w:hAnsi="Garamond" w:cs="Times New Roman"/>
          <w:b/>
          <w:sz w:val="24"/>
          <w:szCs w:val="24"/>
        </w:rPr>
        <w:t> Kodexu CCP</w:t>
      </w:r>
      <w:r w:rsidRPr="00357087">
        <w:rPr>
          <w:rFonts w:ascii="Garamond" w:hAnsi="Garamond" w:cs="Times New Roman"/>
          <w:b/>
          <w:sz w:val="24"/>
          <w:szCs w:val="24"/>
        </w:rPr>
        <w:t xml:space="preserve"> Svazu.</w:t>
      </w:r>
    </w:p>
    <w:p w14:paraId="38BDF803" w14:textId="699DF9CE" w:rsidR="008363CE" w:rsidRPr="008363CE" w:rsidRDefault="008363CE" w:rsidP="00206690">
      <w:pPr>
        <w:jc w:val="both"/>
        <w:rPr>
          <w:rFonts w:ascii="Garamond" w:hAnsi="Garamond" w:cs="Times New Roman"/>
          <w:sz w:val="24"/>
          <w:szCs w:val="24"/>
        </w:rPr>
      </w:pPr>
      <w:r w:rsidRPr="008363CE">
        <w:rPr>
          <w:rFonts w:ascii="Garamond" w:hAnsi="Garamond" w:cs="Times New Roman"/>
          <w:sz w:val="24"/>
          <w:szCs w:val="24"/>
        </w:rPr>
        <w:t>Mezi korupční trestné činy jsou řazeny také některé další trestné činy, především pletichy v insolvenčním řízení</w:t>
      </w:r>
      <w:r w:rsidRPr="008363CE">
        <w:rPr>
          <w:rFonts w:ascii="Garamond" w:hAnsi="Garamond" w:cs="Times New Roman"/>
          <w:iCs/>
          <w:sz w:val="24"/>
          <w:szCs w:val="24"/>
        </w:rPr>
        <w:t xml:space="preserve"> (§ 226 TZ), porušení předpisů o pravidlech hospodářské soutěže (§ 248 odst. 1 písm. e) TZ), zjednání výhody při zadání veřejné zakázky, při veřejné soutěži a veřejné dražbě (§ 256 odst. 1 a 3 TZ), pletichy při zadání veřejné zakázky a při veřejné soutěži (§ 257 odst. 1 písm. b) a c) TZ). Mezi trestné činy, které mají znaky korupčního jednání lze však řadit i některé další trestné činy, kdy lze uvést například porušení povinnosti při správě cizího majetku včetně nedbalostní alternativy tohoto trestného činu (§ 220 a 221 TZ), zneužití informace v obchodním </w:t>
      </w:r>
      <w:r w:rsidR="00E2279F" w:rsidRPr="00E2279F">
        <w:rPr>
          <w:rFonts w:ascii="Garamond" w:hAnsi="Garamond" w:cs="Times New Roman"/>
          <w:iCs/>
          <w:sz w:val="24"/>
          <w:szCs w:val="24"/>
        </w:rPr>
        <w:t>styku (§ 255 TZ) či zneužití postavení v obchodním styku (§ 255a TZ).</w:t>
      </w:r>
    </w:p>
    <w:p w14:paraId="6AE0563E" w14:textId="2E7F9B78" w:rsidR="008363CE" w:rsidRPr="008363CE" w:rsidRDefault="008363CE" w:rsidP="008363CE">
      <w:pPr>
        <w:jc w:val="both"/>
        <w:rPr>
          <w:rFonts w:ascii="Garamond" w:hAnsi="Garamond" w:cs="Times New Roman"/>
          <w:sz w:val="24"/>
          <w:szCs w:val="24"/>
        </w:rPr>
      </w:pPr>
      <w:r w:rsidRPr="008363CE">
        <w:rPr>
          <w:rFonts w:ascii="Garamond" w:hAnsi="Garamond" w:cs="Times New Roman"/>
          <w:sz w:val="24"/>
          <w:szCs w:val="24"/>
        </w:rPr>
        <w:t xml:space="preserve"> </w:t>
      </w:r>
    </w:p>
    <w:p w14:paraId="013FBB35" w14:textId="11FEBE7D" w:rsidR="007E1D90" w:rsidRDefault="007E1D90" w:rsidP="00A1670F">
      <w:pPr>
        <w:spacing w:after="0"/>
        <w:jc w:val="both"/>
        <w:rPr>
          <w:rFonts w:ascii="Garamond" w:hAnsi="Garamond" w:cs="Times New Roman"/>
          <w:sz w:val="24"/>
          <w:szCs w:val="24"/>
          <w:highlight w:val="yellow"/>
        </w:rPr>
      </w:pPr>
    </w:p>
    <w:p w14:paraId="762244AE" w14:textId="570D2A5F" w:rsidR="008363CE" w:rsidRPr="008363CE" w:rsidRDefault="008363CE" w:rsidP="00E40493">
      <w:pPr>
        <w:jc w:val="both"/>
        <w:rPr>
          <w:rFonts w:ascii="Garamond" w:hAnsi="Garamond" w:cs="Times New Roman"/>
          <w:sz w:val="24"/>
          <w:szCs w:val="24"/>
        </w:rPr>
      </w:pPr>
      <w:bookmarkStart w:id="12" w:name="_Hlk8197018"/>
    </w:p>
    <w:bookmarkEnd w:id="12"/>
    <w:p w14:paraId="777FDC26" w14:textId="77777777" w:rsidR="000E1B97" w:rsidRPr="008363CE" w:rsidRDefault="000E1B97">
      <w:pPr>
        <w:rPr>
          <w:rFonts w:ascii="Garamond" w:hAnsi="Garamond"/>
        </w:rPr>
      </w:pPr>
    </w:p>
    <w:sectPr w:rsidR="000E1B97" w:rsidRPr="008363CE" w:rsidSect="009733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836BA" w14:textId="77777777" w:rsidR="0000500B" w:rsidRDefault="0000500B" w:rsidP="008363CE">
      <w:pPr>
        <w:spacing w:after="0" w:line="240" w:lineRule="auto"/>
      </w:pPr>
      <w:r>
        <w:separator/>
      </w:r>
    </w:p>
  </w:endnote>
  <w:endnote w:type="continuationSeparator" w:id="0">
    <w:p w14:paraId="7B5EB3D9" w14:textId="77777777" w:rsidR="0000500B" w:rsidRDefault="0000500B" w:rsidP="0083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F23ED" w14:textId="77777777" w:rsidR="0000500B" w:rsidRDefault="0000500B" w:rsidP="008363CE">
      <w:pPr>
        <w:spacing w:after="0" w:line="240" w:lineRule="auto"/>
      </w:pPr>
      <w:r>
        <w:separator/>
      </w:r>
    </w:p>
  </w:footnote>
  <w:footnote w:type="continuationSeparator" w:id="0">
    <w:p w14:paraId="6338F311" w14:textId="77777777" w:rsidR="0000500B" w:rsidRDefault="0000500B" w:rsidP="008363CE">
      <w:pPr>
        <w:spacing w:after="0" w:line="240" w:lineRule="auto"/>
      </w:pPr>
      <w:r>
        <w:continuationSeparator/>
      </w:r>
    </w:p>
  </w:footnote>
  <w:footnote w:id="1">
    <w:p w14:paraId="35CD1975" w14:textId="77777777" w:rsidR="007D303A" w:rsidRPr="00E47208" w:rsidRDefault="007D303A" w:rsidP="0053306D">
      <w:pPr>
        <w:pStyle w:val="Textpoznpodarou"/>
        <w:jc w:val="both"/>
        <w:rPr>
          <w:rFonts w:ascii="Garamond" w:hAnsi="Garamond"/>
          <w:sz w:val="16"/>
          <w:szCs w:val="16"/>
        </w:rPr>
      </w:pPr>
      <w:r w:rsidRPr="00C1343F">
        <w:rPr>
          <w:rStyle w:val="Znakapoznpodarou"/>
          <w:rFonts w:ascii="Garamond" w:hAnsi="Garamond"/>
          <w:sz w:val="16"/>
          <w:szCs w:val="16"/>
        </w:rPr>
        <w:footnoteRef/>
      </w:r>
      <w:r w:rsidRPr="00C1343F">
        <w:rPr>
          <w:rFonts w:ascii="Garamond" w:hAnsi="Garamond"/>
          <w:sz w:val="16"/>
          <w:szCs w:val="16"/>
        </w:rPr>
        <w:t xml:space="preserve"> </w:t>
      </w:r>
      <w:r w:rsidRPr="00C1343F">
        <w:rPr>
          <w:rFonts w:ascii="Garamond" w:hAnsi="Garamond"/>
          <w:color w:val="000000"/>
          <w:sz w:val="16"/>
          <w:szCs w:val="16"/>
        </w:rPr>
        <w:t>RIZMAN, Stanislav. § 331 [Přijetí úplatku]. In: ŠÁMAL, Pavel, GŘIVNA, Tomáš, HERCZEG, Jiří, KRATOCHVÍL, Vladimír, PÚRY, František, RIZMAN, Stanislav, ŠÁMALOVÁ, Milada, VÁLKOVÁ, Helena, VANDUCHOVÁ, Marie. Trestní zákoník (EVK). 2.vydání. Praha: Nakladatelství C. H. Beck, 2012, s. 3160. ISBN 978-80-7400-428-5.</w:t>
      </w:r>
    </w:p>
  </w:footnote>
  <w:footnote w:id="2">
    <w:p w14:paraId="185662E4" w14:textId="77777777" w:rsidR="007D303A" w:rsidRPr="00C1343F" w:rsidRDefault="007D303A" w:rsidP="0053306D">
      <w:pPr>
        <w:pStyle w:val="Textpoznpodarou"/>
        <w:jc w:val="both"/>
        <w:rPr>
          <w:rFonts w:ascii="Garamond" w:hAnsi="Garamond"/>
          <w:sz w:val="16"/>
          <w:szCs w:val="16"/>
        </w:rPr>
      </w:pPr>
      <w:r w:rsidRPr="00C1343F">
        <w:rPr>
          <w:rStyle w:val="Znakapoznpodarou"/>
          <w:rFonts w:ascii="Garamond" w:hAnsi="Garamond"/>
          <w:sz w:val="16"/>
          <w:szCs w:val="16"/>
        </w:rPr>
        <w:footnoteRef/>
      </w:r>
      <w:r w:rsidRPr="00C1343F">
        <w:rPr>
          <w:rFonts w:ascii="Garamond" w:hAnsi="Garamond"/>
          <w:sz w:val="16"/>
          <w:szCs w:val="16"/>
        </w:rPr>
        <w:t xml:space="preserve"> </w:t>
      </w:r>
      <w:r w:rsidRPr="00C1343F">
        <w:rPr>
          <w:rFonts w:ascii="Garamond" w:hAnsi="Garamond"/>
          <w:color w:val="000000"/>
          <w:sz w:val="16"/>
          <w:szCs w:val="16"/>
        </w:rPr>
        <w:t>Tamtéž, komentář k § 332 [Podplacení].</w:t>
      </w:r>
    </w:p>
  </w:footnote>
  <w:footnote w:id="3">
    <w:p w14:paraId="451C7FF2" w14:textId="77777777" w:rsidR="007D303A" w:rsidRPr="00C1343F" w:rsidRDefault="007D303A" w:rsidP="0053306D">
      <w:pPr>
        <w:pStyle w:val="Textpoznpodarou"/>
        <w:jc w:val="both"/>
        <w:rPr>
          <w:rFonts w:ascii="Garamond" w:hAnsi="Garamond"/>
          <w:sz w:val="16"/>
          <w:szCs w:val="16"/>
        </w:rPr>
      </w:pPr>
      <w:r w:rsidRPr="00C1343F">
        <w:rPr>
          <w:rStyle w:val="Znakapoznpodarou"/>
          <w:rFonts w:ascii="Garamond" w:hAnsi="Garamond"/>
          <w:sz w:val="16"/>
          <w:szCs w:val="16"/>
        </w:rPr>
        <w:footnoteRef/>
      </w:r>
      <w:r w:rsidRPr="00C1343F">
        <w:rPr>
          <w:rFonts w:ascii="Garamond" w:hAnsi="Garamond"/>
          <w:sz w:val="16"/>
          <w:szCs w:val="16"/>
        </w:rPr>
        <w:t xml:space="preserve"> </w:t>
      </w:r>
      <w:r w:rsidRPr="00C1343F">
        <w:rPr>
          <w:rFonts w:ascii="Garamond" w:hAnsi="Garamond"/>
          <w:color w:val="000000"/>
          <w:sz w:val="16"/>
          <w:szCs w:val="16"/>
        </w:rPr>
        <w:t>Tamtéž, komentář k § 333 [Nepřímé úplatkářství].</w:t>
      </w:r>
    </w:p>
  </w:footnote>
  <w:footnote w:id="4">
    <w:p w14:paraId="2C4B7AE4" w14:textId="4F3817C2" w:rsidR="00C1343F" w:rsidRPr="00C1343F" w:rsidRDefault="00C1343F" w:rsidP="0053306D">
      <w:pPr>
        <w:pStyle w:val="Textpoznpodarou"/>
        <w:jc w:val="both"/>
        <w:rPr>
          <w:rFonts w:ascii="Garamond" w:hAnsi="Garamond"/>
          <w:sz w:val="16"/>
          <w:szCs w:val="16"/>
        </w:rPr>
      </w:pPr>
      <w:r w:rsidRPr="00C1343F">
        <w:rPr>
          <w:rStyle w:val="Znakapoznpodarou"/>
          <w:rFonts w:ascii="Garamond" w:hAnsi="Garamond"/>
          <w:sz w:val="16"/>
          <w:szCs w:val="16"/>
        </w:rPr>
        <w:footnoteRef/>
      </w:r>
      <w:r w:rsidRPr="00C1343F">
        <w:rPr>
          <w:rFonts w:ascii="Garamond" w:hAnsi="Garamond"/>
          <w:sz w:val="16"/>
          <w:szCs w:val="16"/>
        </w:rPr>
        <w:t xml:space="preserve"> Dle § 127 odst. 2 trestního zákoníku platí, že: </w:t>
      </w:r>
      <w:r w:rsidRPr="00C1343F">
        <w:rPr>
          <w:rFonts w:ascii="Garamond" w:hAnsi="Garamond"/>
          <w:i/>
          <w:iCs/>
          <w:sz w:val="16"/>
          <w:szCs w:val="16"/>
        </w:rPr>
        <w:t>„K trestní odpovědnosti a ochraně úřední osoby se podle jednotlivých ustanovení trestního zákona vyžaduje, aby trestný čin byl spáchán v souvislosti s její pravomocí a odpovědností.“ Ustanovení § 127 odst. 3 trestního zákoníku zase uvádí, že: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A34F" w14:textId="2D68265B" w:rsidR="006A0F92" w:rsidRDefault="00FE296E" w:rsidP="006A0F92">
    <w:pPr>
      <w:pStyle w:val="Zhlav"/>
      <w:rPr>
        <w:rFonts w:ascii="Garamond" w:hAnsi="Garamond"/>
      </w:rPr>
    </w:pPr>
    <w:bookmarkStart w:id="13" w:name="_Hlk57284569"/>
    <w:r w:rsidRPr="00FE296E">
      <w:rPr>
        <w:rFonts w:ascii="Garamond" w:hAnsi="Garamond" w:cs="Arial"/>
        <w:noProof/>
        <w:color w:val="000000"/>
        <w:lang w:val="fr-FR"/>
      </w:rPr>
      <w:drawing>
        <wp:inline distT="0" distB="0" distL="0" distR="0" wp14:anchorId="5B02BAFA" wp14:editId="7C4DC91D">
          <wp:extent cx="514350" cy="550936"/>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961" cy="556946"/>
                  </a:xfrm>
                  <a:prstGeom prst="rect">
                    <a:avLst/>
                  </a:prstGeom>
                  <a:noFill/>
                  <a:ln>
                    <a:noFill/>
                  </a:ln>
                </pic:spPr>
              </pic:pic>
            </a:graphicData>
          </a:graphic>
        </wp:inline>
      </w:drawing>
    </w:r>
    <w:r w:rsidR="006A0F92">
      <w:ptab w:relativeTo="margin" w:alignment="center" w:leader="none"/>
    </w:r>
    <w:r w:rsidR="006A0F92">
      <w:ptab w:relativeTo="margin" w:alignment="right" w:leader="none"/>
    </w:r>
    <w:r w:rsidR="006A0F92" w:rsidRPr="005C5E34">
      <w:rPr>
        <w:rFonts w:ascii="Garamond" w:hAnsi="Garamond"/>
      </w:rPr>
      <w:t>Kodex</w:t>
    </w:r>
    <w:r w:rsidR="006A0F92">
      <w:rPr>
        <w:rFonts w:ascii="Garamond" w:hAnsi="Garamond"/>
      </w:rPr>
      <w:t xml:space="preserve"> </w:t>
    </w:r>
    <w:proofErr w:type="spellStart"/>
    <w:r w:rsidR="006A0F92">
      <w:rPr>
        <w:rFonts w:ascii="Garamond" w:hAnsi="Garamond"/>
      </w:rPr>
      <w:t>Criminal</w:t>
    </w:r>
    <w:proofErr w:type="spellEnd"/>
    <w:r w:rsidR="006A0F92">
      <w:rPr>
        <w:rFonts w:ascii="Garamond" w:hAnsi="Garamond"/>
      </w:rPr>
      <w:t xml:space="preserve"> </w:t>
    </w:r>
    <w:proofErr w:type="spellStart"/>
    <w:r w:rsidR="006A0F92">
      <w:rPr>
        <w:rFonts w:ascii="Garamond" w:hAnsi="Garamond"/>
      </w:rPr>
      <w:t>Compliance</w:t>
    </w:r>
    <w:proofErr w:type="spellEnd"/>
    <w:r w:rsidR="00D05529">
      <w:rPr>
        <w:rFonts w:ascii="Garamond" w:hAnsi="Garamond"/>
      </w:rPr>
      <w:t xml:space="preserve"> </w:t>
    </w:r>
    <w:proofErr w:type="gramStart"/>
    <w:r w:rsidR="00D05529">
      <w:rPr>
        <w:rFonts w:ascii="Garamond" w:hAnsi="Garamond"/>
      </w:rPr>
      <w:t>Programu</w:t>
    </w:r>
    <w:r w:rsidR="006A0F92" w:rsidRPr="005C5E34">
      <w:rPr>
        <w:rFonts w:ascii="Garamond" w:hAnsi="Garamond"/>
      </w:rPr>
      <w:t xml:space="preserve"> - Příloha</w:t>
    </w:r>
    <w:proofErr w:type="gramEnd"/>
    <w:r w:rsidR="006A0F92" w:rsidRPr="005C5E34">
      <w:rPr>
        <w:rFonts w:ascii="Garamond" w:hAnsi="Garamond"/>
      </w:rPr>
      <w:t xml:space="preserve"> č.</w:t>
    </w:r>
    <w:r w:rsidR="007D303A">
      <w:rPr>
        <w:rFonts w:ascii="Garamond" w:hAnsi="Garamond"/>
      </w:rPr>
      <w:t>3</w:t>
    </w:r>
  </w:p>
  <w:bookmarkEnd w:id="13"/>
  <w:p w14:paraId="167BC5B6" w14:textId="05BE386F" w:rsidR="001859DA" w:rsidRPr="006A0F92" w:rsidRDefault="0000500B" w:rsidP="006A0F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2F9"/>
    <w:multiLevelType w:val="hybridMultilevel"/>
    <w:tmpl w:val="CEDEC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E5B0E"/>
    <w:multiLevelType w:val="hybridMultilevel"/>
    <w:tmpl w:val="507E778A"/>
    <w:lvl w:ilvl="0" w:tplc="04050001">
      <w:start w:val="1"/>
      <w:numFmt w:val="bullet"/>
      <w:lvlText w:val=""/>
      <w:lvlJc w:val="left"/>
      <w:pPr>
        <w:tabs>
          <w:tab w:val="num" w:pos="1854"/>
        </w:tabs>
        <w:ind w:left="1854" w:hanging="360"/>
      </w:pPr>
      <w:rPr>
        <w:rFonts w:ascii="Symbol" w:hAnsi="Symbol" w:hint="default"/>
      </w:rPr>
    </w:lvl>
    <w:lvl w:ilvl="1" w:tplc="04050003">
      <w:start w:val="1"/>
      <w:numFmt w:val="bullet"/>
      <w:lvlText w:val="o"/>
      <w:lvlJc w:val="left"/>
      <w:pPr>
        <w:tabs>
          <w:tab w:val="num" w:pos="2574"/>
        </w:tabs>
        <w:ind w:left="2574" w:hanging="360"/>
      </w:pPr>
      <w:rPr>
        <w:rFonts w:ascii="Courier New" w:hAnsi="Courier New" w:cs="Courier New" w:hint="default"/>
      </w:rPr>
    </w:lvl>
    <w:lvl w:ilvl="2" w:tplc="04050005">
      <w:start w:val="1"/>
      <w:numFmt w:val="bullet"/>
      <w:lvlText w:val=""/>
      <w:lvlJc w:val="left"/>
      <w:pPr>
        <w:tabs>
          <w:tab w:val="num" w:pos="3294"/>
        </w:tabs>
        <w:ind w:left="3294" w:hanging="360"/>
      </w:pPr>
      <w:rPr>
        <w:rFonts w:ascii="Wingdings" w:hAnsi="Wingdings" w:hint="default"/>
      </w:rPr>
    </w:lvl>
    <w:lvl w:ilvl="3" w:tplc="1696DF74">
      <w:numFmt w:val="bullet"/>
      <w:lvlText w:val="-"/>
      <w:lvlJc w:val="left"/>
      <w:pPr>
        <w:ind w:left="4014" w:hanging="360"/>
      </w:pPr>
      <w:rPr>
        <w:rFonts w:ascii="Calibri" w:eastAsia="Calibri" w:hAnsi="Calibri" w:cs="Calibri" w:hint="default"/>
      </w:rPr>
    </w:lvl>
    <w:lvl w:ilvl="4" w:tplc="04050003" w:tentative="1">
      <w:start w:val="1"/>
      <w:numFmt w:val="bullet"/>
      <w:lvlText w:val="o"/>
      <w:lvlJc w:val="left"/>
      <w:pPr>
        <w:tabs>
          <w:tab w:val="num" w:pos="4734"/>
        </w:tabs>
        <w:ind w:left="4734" w:hanging="360"/>
      </w:pPr>
      <w:rPr>
        <w:rFonts w:ascii="Courier New" w:hAnsi="Courier New" w:cs="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cs="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3CF40AD3"/>
    <w:multiLevelType w:val="multilevel"/>
    <w:tmpl w:val="38C06FB8"/>
    <w:lvl w:ilvl="0">
      <w:start w:val="1"/>
      <w:numFmt w:val="decimal"/>
      <w:lvlText w:val="%1"/>
      <w:lvlJc w:val="left"/>
      <w:pPr>
        <w:tabs>
          <w:tab w:val="num" w:pos="851"/>
        </w:tabs>
        <w:ind w:left="851" w:hanging="851"/>
      </w:pPr>
      <w:rPr>
        <w:rFonts w:ascii="Arial" w:hAnsi="Arial" w:cs="Times New Roman" w:hint="default"/>
      </w:rPr>
    </w:lvl>
    <w:lvl w:ilvl="1">
      <w:start w:val="1"/>
      <w:numFmt w:val="decimal"/>
      <w:lvlText w:val="%1.%2"/>
      <w:lvlJc w:val="left"/>
      <w:pPr>
        <w:tabs>
          <w:tab w:val="num" w:pos="851"/>
        </w:tabs>
        <w:ind w:left="851" w:hanging="851"/>
      </w:pPr>
      <w:rPr>
        <w:rFonts w:ascii="Arial" w:hAnsi="Arial" w:cs="Times New Roman" w:hint="default"/>
        <w:b/>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080"/>
        </w:tabs>
        <w:ind w:left="851" w:hanging="851"/>
      </w:pPr>
      <w:rPr>
        <w:rFonts w:cs="Times New Roman" w:hint="default"/>
      </w:rPr>
    </w:lvl>
    <w:lvl w:ilvl="4">
      <w:start w:val="1"/>
      <w:numFmt w:val="decimal"/>
      <w:lvlText w:val="%5)"/>
      <w:lvlJc w:val="left"/>
      <w:pPr>
        <w:tabs>
          <w:tab w:val="num" w:pos="1247"/>
        </w:tabs>
        <w:ind w:left="1247" w:hanging="396"/>
      </w:pPr>
      <w:rPr>
        <w:rFonts w:cs="Times New Roman" w:hint="default"/>
      </w:rPr>
    </w:lvl>
    <w:lvl w:ilvl="5">
      <w:start w:val="1"/>
      <w:numFmt w:val="lowerLetter"/>
      <w:lvlText w:val="%6)"/>
      <w:lvlJc w:val="left"/>
      <w:pPr>
        <w:tabs>
          <w:tab w:val="num" w:pos="1607"/>
        </w:tabs>
        <w:ind w:left="1588" w:hanging="341"/>
      </w:pPr>
      <w:rPr>
        <w:rFonts w:cs="Times New Roman" w:hint="default"/>
      </w:rPr>
    </w:lvl>
    <w:lvl w:ilvl="6">
      <w:start w:val="1"/>
      <w:numFmt w:val="lowerRoman"/>
      <w:lvlText w:val="%7)"/>
      <w:lvlJc w:val="left"/>
      <w:pPr>
        <w:tabs>
          <w:tab w:val="num" w:pos="2308"/>
        </w:tabs>
        <w:ind w:left="1985" w:hanging="397"/>
      </w:pPr>
      <w:rPr>
        <w:rFonts w:cs="Times New Roman" w:hint="default"/>
      </w:rPr>
    </w:lvl>
    <w:lvl w:ilvl="7">
      <w:start w:val="1"/>
      <w:numFmt w:val="bullet"/>
      <w:lvlText w:val=""/>
      <w:lvlJc w:val="left"/>
      <w:pPr>
        <w:tabs>
          <w:tab w:val="num" w:pos="2345"/>
        </w:tabs>
        <w:ind w:left="2268" w:hanging="283"/>
      </w:pPr>
      <w:rPr>
        <w:rFonts w:ascii="Symbol" w:hAnsi="Symbol" w:hint="default"/>
        <w:sz w:val="22"/>
      </w:rPr>
    </w:lvl>
    <w:lvl w:ilvl="8">
      <w:start w:val="1"/>
      <w:numFmt w:val="decimal"/>
      <w:lvlRestart w:val="0"/>
      <w:lvlText w:val="Příloha č. %9"/>
      <w:lvlJc w:val="left"/>
      <w:pPr>
        <w:tabs>
          <w:tab w:val="num" w:pos="1871"/>
        </w:tabs>
        <w:ind w:left="1871" w:hanging="1871"/>
      </w:pPr>
      <w:rPr>
        <w:rFonts w:ascii="Arial" w:hAnsi="Arial" w:cs="Times New Roman" w:hint="default"/>
      </w:rPr>
    </w:lvl>
  </w:abstractNum>
  <w:abstractNum w:abstractNumId="3" w15:restartNumberingAfterBreak="0">
    <w:nsid w:val="46532A11"/>
    <w:multiLevelType w:val="multilevel"/>
    <w:tmpl w:val="BAF83040"/>
    <w:lvl w:ilvl="0">
      <w:start w:val="1"/>
      <w:numFmt w:val="decimal"/>
      <w:pStyle w:val="Nadpis1"/>
      <w:lvlText w:val="%1"/>
      <w:lvlJc w:val="left"/>
      <w:pPr>
        <w:tabs>
          <w:tab w:val="num" w:pos="360"/>
        </w:tabs>
        <w:ind w:left="0" w:firstLine="0"/>
      </w:pPr>
      <w:rPr>
        <w:rFonts w:hint="default"/>
        <w:b/>
        <w:i w:val="0"/>
      </w:rPr>
    </w:lvl>
    <w:lvl w:ilvl="1">
      <w:start w:val="1"/>
      <w:numFmt w:val="decimal"/>
      <w:pStyle w:val="Nadpis2"/>
      <w:lvlText w:val="%1.%2"/>
      <w:lvlJc w:val="left"/>
      <w:pPr>
        <w:tabs>
          <w:tab w:val="num" w:pos="1004"/>
        </w:tabs>
        <w:ind w:left="284" w:firstLine="0"/>
      </w:pPr>
      <w:rPr>
        <w:rFonts w:hint="default"/>
      </w:rPr>
    </w:lvl>
    <w:lvl w:ilvl="2">
      <w:start w:val="1"/>
      <w:numFmt w:val="decimal"/>
      <w:pStyle w:val="Nadpis3"/>
      <w:lvlText w:val="%1.%2.%3"/>
      <w:lvlJc w:val="left"/>
      <w:pPr>
        <w:tabs>
          <w:tab w:val="num" w:pos="720"/>
        </w:tabs>
        <w:ind w:left="0" w:firstLine="0"/>
      </w:pPr>
      <w:rPr>
        <w:rFonts w:hint="default"/>
      </w:rPr>
    </w:lvl>
    <w:lvl w:ilvl="3">
      <w:start w:val="1"/>
      <w:numFmt w:val="decimal"/>
      <w:lvlText w:val="/%4/"/>
      <w:lvlJc w:val="left"/>
      <w:pPr>
        <w:tabs>
          <w:tab w:val="num" w:pos="360"/>
        </w:tabs>
        <w:ind w:left="170" w:hanging="170"/>
      </w:pPr>
      <w:rPr>
        <w:rFonts w:hint="default"/>
        <w:b/>
        <w:i w:val="0"/>
        <w:sz w:val="22"/>
        <w:szCs w:val="22"/>
      </w:rPr>
    </w:lvl>
    <w:lvl w:ilvl="4">
      <w:start w:val="1"/>
      <w:numFmt w:val="decimal"/>
      <w:lvlText w:val="/%5/"/>
      <w:lvlJc w:val="left"/>
      <w:pPr>
        <w:tabs>
          <w:tab w:val="num" w:pos="425"/>
        </w:tabs>
        <w:ind w:left="425" w:hanging="425"/>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5EAC420B"/>
    <w:multiLevelType w:val="hybridMultilevel"/>
    <w:tmpl w:val="DFE4E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23"/>
    <w:rsid w:val="0000500B"/>
    <w:rsid w:val="00071AFF"/>
    <w:rsid w:val="000C6F10"/>
    <w:rsid w:val="000E1B97"/>
    <w:rsid w:val="000F3AD1"/>
    <w:rsid w:val="001657EC"/>
    <w:rsid w:val="001E2E2C"/>
    <w:rsid w:val="001E5046"/>
    <w:rsid w:val="001E6FA5"/>
    <w:rsid w:val="00206690"/>
    <w:rsid w:val="00216EC5"/>
    <w:rsid w:val="00243B1C"/>
    <w:rsid w:val="00257278"/>
    <w:rsid w:val="0026481D"/>
    <w:rsid w:val="0029574A"/>
    <w:rsid w:val="003022BB"/>
    <w:rsid w:val="00357087"/>
    <w:rsid w:val="00387403"/>
    <w:rsid w:val="00434A56"/>
    <w:rsid w:val="00463DDD"/>
    <w:rsid w:val="004973DA"/>
    <w:rsid w:val="004E40B0"/>
    <w:rsid w:val="00506302"/>
    <w:rsid w:val="0053306D"/>
    <w:rsid w:val="00596D10"/>
    <w:rsid w:val="005A54F1"/>
    <w:rsid w:val="005B023D"/>
    <w:rsid w:val="005E536A"/>
    <w:rsid w:val="00601499"/>
    <w:rsid w:val="00606F49"/>
    <w:rsid w:val="00625B6F"/>
    <w:rsid w:val="00663A1E"/>
    <w:rsid w:val="00680476"/>
    <w:rsid w:val="006A0F92"/>
    <w:rsid w:val="006A2F7E"/>
    <w:rsid w:val="006A4CE6"/>
    <w:rsid w:val="006A5298"/>
    <w:rsid w:val="006D7F53"/>
    <w:rsid w:val="0072271F"/>
    <w:rsid w:val="00750859"/>
    <w:rsid w:val="00753D12"/>
    <w:rsid w:val="00772705"/>
    <w:rsid w:val="007A2D00"/>
    <w:rsid w:val="007D303A"/>
    <w:rsid w:val="007E1D90"/>
    <w:rsid w:val="008237A2"/>
    <w:rsid w:val="00830564"/>
    <w:rsid w:val="008363CE"/>
    <w:rsid w:val="00885190"/>
    <w:rsid w:val="008A3899"/>
    <w:rsid w:val="008C5CE2"/>
    <w:rsid w:val="008F5861"/>
    <w:rsid w:val="0091395A"/>
    <w:rsid w:val="009733B6"/>
    <w:rsid w:val="00986817"/>
    <w:rsid w:val="009A048E"/>
    <w:rsid w:val="00A10F23"/>
    <w:rsid w:val="00A1670F"/>
    <w:rsid w:val="00A63538"/>
    <w:rsid w:val="00A83BCF"/>
    <w:rsid w:val="00A9156D"/>
    <w:rsid w:val="00AA142F"/>
    <w:rsid w:val="00AC47EC"/>
    <w:rsid w:val="00AC5407"/>
    <w:rsid w:val="00AF3742"/>
    <w:rsid w:val="00B43315"/>
    <w:rsid w:val="00BE53B8"/>
    <w:rsid w:val="00C1343F"/>
    <w:rsid w:val="00C413BC"/>
    <w:rsid w:val="00D05529"/>
    <w:rsid w:val="00D17B2C"/>
    <w:rsid w:val="00D26628"/>
    <w:rsid w:val="00D3712C"/>
    <w:rsid w:val="00D62C24"/>
    <w:rsid w:val="00DF23FD"/>
    <w:rsid w:val="00DF6253"/>
    <w:rsid w:val="00E05C3A"/>
    <w:rsid w:val="00E2279F"/>
    <w:rsid w:val="00E26793"/>
    <w:rsid w:val="00E31269"/>
    <w:rsid w:val="00E40493"/>
    <w:rsid w:val="00E47208"/>
    <w:rsid w:val="00EA7E06"/>
    <w:rsid w:val="00EB61EF"/>
    <w:rsid w:val="00EB69A2"/>
    <w:rsid w:val="00EF3EB8"/>
    <w:rsid w:val="00F01ABF"/>
    <w:rsid w:val="00FB21ED"/>
    <w:rsid w:val="00FE29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A996D"/>
  <w15:docId w15:val="{0C8F99F5-69DF-43FF-A2F7-7B40710B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3CE"/>
  </w:style>
  <w:style w:type="paragraph" w:styleId="Nadpis1">
    <w:name w:val="heading 1"/>
    <w:aliases w:val="nadpis 1"/>
    <w:basedOn w:val="Normln"/>
    <w:next w:val="Normln"/>
    <w:link w:val="Nadpis1Char"/>
    <w:qFormat/>
    <w:rsid w:val="007D303A"/>
    <w:pPr>
      <w:keepNext/>
      <w:pageBreakBefore/>
      <w:numPr>
        <w:numId w:val="4"/>
      </w:numPr>
      <w:spacing w:after="0" w:line="240" w:lineRule="auto"/>
      <w:jc w:val="both"/>
      <w:outlineLvl w:val="0"/>
    </w:pPr>
    <w:rPr>
      <w:rFonts w:ascii="Times New Roman" w:eastAsia="Times New Roman" w:hAnsi="Times New Roman" w:cs="Times New Roman"/>
      <w:sz w:val="24"/>
      <w:szCs w:val="20"/>
      <w:lang w:eastAsia="cs-CZ"/>
    </w:rPr>
  </w:style>
  <w:style w:type="paragraph" w:styleId="Nadpis2">
    <w:name w:val="heading 2"/>
    <w:aliases w:val="h2"/>
    <w:basedOn w:val="Normln"/>
    <w:next w:val="Normln"/>
    <w:link w:val="Nadpis2Char"/>
    <w:qFormat/>
    <w:rsid w:val="007D303A"/>
    <w:pPr>
      <w:keepNext/>
      <w:numPr>
        <w:ilvl w:val="1"/>
        <w:numId w:val="4"/>
      </w:numPr>
      <w:spacing w:after="0" w:line="240" w:lineRule="auto"/>
      <w:jc w:val="both"/>
      <w:outlineLvl w:val="1"/>
    </w:pPr>
    <w:rPr>
      <w:rFonts w:ascii="Times New Roman" w:eastAsia="Times New Roman" w:hAnsi="Times New Roman" w:cs="Times New Roman"/>
      <w:b/>
      <w:sz w:val="24"/>
      <w:szCs w:val="20"/>
      <w:lang w:eastAsia="cs-CZ"/>
    </w:rPr>
  </w:style>
  <w:style w:type="paragraph" w:styleId="Nadpis3">
    <w:name w:val="heading 3"/>
    <w:aliases w:val="příloha,h3"/>
    <w:basedOn w:val="Normln"/>
    <w:next w:val="Normln"/>
    <w:link w:val="Nadpis3Char"/>
    <w:qFormat/>
    <w:rsid w:val="007D303A"/>
    <w:pPr>
      <w:keepNext/>
      <w:numPr>
        <w:ilvl w:val="2"/>
        <w:numId w:val="4"/>
      </w:numPr>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63CE"/>
    <w:pPr>
      <w:spacing w:after="200" w:line="276" w:lineRule="auto"/>
      <w:ind w:left="720"/>
      <w:contextualSpacing/>
    </w:pPr>
    <w:rPr>
      <w:rFonts w:ascii="Calibri" w:eastAsia="Calibri" w:hAnsi="Calibri" w:cs="Arial"/>
    </w:rPr>
  </w:style>
  <w:style w:type="character" w:styleId="Odkaznakoment">
    <w:name w:val="annotation reference"/>
    <w:basedOn w:val="Standardnpsmoodstavce"/>
    <w:rsid w:val="008363CE"/>
    <w:rPr>
      <w:sz w:val="16"/>
      <w:szCs w:val="16"/>
    </w:rPr>
  </w:style>
  <w:style w:type="paragraph" w:styleId="Textkomente">
    <w:name w:val="annotation text"/>
    <w:basedOn w:val="Normln"/>
    <w:link w:val="TextkomenteChar"/>
    <w:rsid w:val="008363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8363CE"/>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363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63CE"/>
  </w:style>
  <w:style w:type="character" w:styleId="Hypertextovodkaz">
    <w:name w:val="Hyperlink"/>
    <w:rsid w:val="008363CE"/>
    <w:rPr>
      <w:color w:val="0563C1"/>
      <w:u w:val="single"/>
    </w:rPr>
  </w:style>
  <w:style w:type="paragraph" w:styleId="Textpoznpodarou">
    <w:name w:val="footnote text"/>
    <w:basedOn w:val="Normln"/>
    <w:link w:val="TextpoznpodarouChar"/>
    <w:uiPriority w:val="99"/>
    <w:unhideWhenUsed/>
    <w:rsid w:val="008363C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363CE"/>
    <w:rPr>
      <w:sz w:val="20"/>
      <w:szCs w:val="20"/>
    </w:rPr>
  </w:style>
  <w:style w:type="character" w:styleId="Znakapoznpodarou">
    <w:name w:val="footnote reference"/>
    <w:basedOn w:val="Standardnpsmoodstavce"/>
    <w:uiPriority w:val="99"/>
    <w:unhideWhenUsed/>
    <w:rsid w:val="008363CE"/>
    <w:rPr>
      <w:vertAlign w:val="superscript"/>
    </w:rPr>
  </w:style>
  <w:style w:type="paragraph" w:styleId="Textbubliny">
    <w:name w:val="Balloon Text"/>
    <w:basedOn w:val="Normln"/>
    <w:link w:val="TextbublinyChar"/>
    <w:uiPriority w:val="99"/>
    <w:semiHidden/>
    <w:unhideWhenUsed/>
    <w:rsid w:val="008363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63CE"/>
    <w:rPr>
      <w:rFonts w:ascii="Segoe UI" w:hAnsi="Segoe UI" w:cs="Segoe UI"/>
      <w:sz w:val="18"/>
      <w:szCs w:val="18"/>
    </w:rPr>
  </w:style>
  <w:style w:type="paragraph" w:styleId="Zpat">
    <w:name w:val="footer"/>
    <w:basedOn w:val="Normln"/>
    <w:link w:val="ZpatChar"/>
    <w:uiPriority w:val="99"/>
    <w:unhideWhenUsed/>
    <w:rsid w:val="008363CE"/>
    <w:pPr>
      <w:tabs>
        <w:tab w:val="center" w:pos="4536"/>
        <w:tab w:val="right" w:pos="9072"/>
      </w:tabs>
      <w:spacing w:after="0" w:line="240" w:lineRule="auto"/>
    </w:pPr>
  </w:style>
  <w:style w:type="character" w:customStyle="1" w:styleId="ZpatChar">
    <w:name w:val="Zápatí Char"/>
    <w:basedOn w:val="Standardnpsmoodstavce"/>
    <w:link w:val="Zpat"/>
    <w:uiPriority w:val="99"/>
    <w:rsid w:val="008363CE"/>
  </w:style>
  <w:style w:type="paragraph" w:styleId="Pedmtkomente">
    <w:name w:val="annotation subject"/>
    <w:basedOn w:val="Textkomente"/>
    <w:next w:val="Textkomente"/>
    <w:link w:val="PedmtkomenteChar"/>
    <w:uiPriority w:val="99"/>
    <w:semiHidden/>
    <w:unhideWhenUsed/>
    <w:rsid w:val="00A63538"/>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63538"/>
    <w:rPr>
      <w:rFonts w:ascii="Times New Roman" w:eastAsia="Times New Roman" w:hAnsi="Times New Roman" w:cs="Times New Roman"/>
      <w:b/>
      <w:bCs/>
      <w:sz w:val="20"/>
      <w:szCs w:val="20"/>
      <w:lang w:eastAsia="cs-CZ"/>
    </w:rPr>
  </w:style>
  <w:style w:type="character" w:customStyle="1" w:styleId="Nadpis1Char">
    <w:name w:val="Nadpis 1 Char"/>
    <w:aliases w:val="nadpis 1 Char"/>
    <w:basedOn w:val="Standardnpsmoodstavce"/>
    <w:link w:val="Nadpis1"/>
    <w:rsid w:val="007D303A"/>
    <w:rPr>
      <w:rFonts w:ascii="Times New Roman" w:eastAsia="Times New Roman" w:hAnsi="Times New Roman" w:cs="Times New Roman"/>
      <w:sz w:val="24"/>
      <w:szCs w:val="20"/>
      <w:lang w:eastAsia="cs-CZ"/>
    </w:rPr>
  </w:style>
  <w:style w:type="character" w:customStyle="1" w:styleId="Nadpis2Char">
    <w:name w:val="Nadpis 2 Char"/>
    <w:aliases w:val="h2 Char"/>
    <w:basedOn w:val="Standardnpsmoodstavce"/>
    <w:link w:val="Nadpis2"/>
    <w:rsid w:val="007D303A"/>
    <w:rPr>
      <w:rFonts w:ascii="Times New Roman" w:eastAsia="Times New Roman" w:hAnsi="Times New Roman" w:cs="Times New Roman"/>
      <w:b/>
      <w:sz w:val="24"/>
      <w:szCs w:val="20"/>
      <w:lang w:eastAsia="cs-CZ"/>
    </w:rPr>
  </w:style>
  <w:style w:type="character" w:customStyle="1" w:styleId="Nadpis3Char">
    <w:name w:val="Nadpis 3 Char"/>
    <w:aliases w:val="příloha Char,h3 Char"/>
    <w:basedOn w:val="Standardnpsmoodstavce"/>
    <w:link w:val="Nadpis3"/>
    <w:rsid w:val="007D303A"/>
    <w:rPr>
      <w:rFonts w:ascii="Times New Roman" w:eastAsia="Times New Roman" w:hAnsi="Times New Roman" w:cs="Times New Roman"/>
      <w:b/>
      <w:sz w:val="24"/>
      <w:szCs w:val="20"/>
      <w:lang w:eastAsia="cs-CZ"/>
    </w:rPr>
  </w:style>
  <w:style w:type="character" w:customStyle="1" w:styleId="apple-converted-space">
    <w:name w:val="apple-converted-space"/>
    <w:rsid w:val="007D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F9A4-DEE5-4FEA-9F43-D0D36E58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5859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Cibák</dc:creator>
  <cp:keywords/>
  <dc:description/>
  <cp:lastModifiedBy>Šoukal Roman</cp:lastModifiedBy>
  <cp:revision>2</cp:revision>
  <dcterms:created xsi:type="dcterms:W3CDTF">2020-12-11T09:36:00Z</dcterms:created>
  <dcterms:modified xsi:type="dcterms:W3CDTF">2020-12-11T09:36:00Z</dcterms:modified>
</cp:coreProperties>
</file>